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7C" w:rsidRDefault="00D9797C" w:rsidP="00D9797C">
      <w:pPr>
        <w:pStyle w:val="Cabealh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CÂMARA MUNICIPAL DE PORTO ALEGRE</w:t>
      </w:r>
    </w:p>
    <w:p w:rsidR="00D9797C" w:rsidRDefault="00D9797C" w:rsidP="00D9797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PROCURADORIA</w:t>
      </w:r>
    </w:p>
    <w:p w:rsidR="00D9797C" w:rsidRDefault="00D9797C" w:rsidP="00D9797C">
      <w:pPr>
        <w:rPr>
          <w:rFonts w:ascii="Arial" w:hAnsi="Arial"/>
          <w:b/>
        </w:rPr>
      </w:pPr>
    </w:p>
    <w:p w:rsidR="00D9797C" w:rsidRDefault="00D9797C" w:rsidP="00D9797C">
      <w:pPr>
        <w:rPr>
          <w:rFonts w:ascii="Arial" w:hAnsi="Arial"/>
          <w:b/>
        </w:rPr>
      </w:pPr>
      <w:r>
        <w:rPr>
          <w:rFonts w:ascii="Arial" w:hAnsi="Arial"/>
          <w:b/>
        </w:rPr>
        <w:t>PARECER Nº</w:t>
      </w:r>
      <w:r w:rsidR="00935C19">
        <w:rPr>
          <w:rFonts w:ascii="Arial" w:hAnsi="Arial"/>
          <w:b/>
        </w:rPr>
        <w:t xml:space="preserve"> 189</w:t>
      </w:r>
      <w:r>
        <w:rPr>
          <w:rFonts w:ascii="Arial" w:hAnsi="Arial"/>
          <w:b/>
        </w:rPr>
        <w:t>/1</w:t>
      </w:r>
      <w:r>
        <w:rPr>
          <w:rFonts w:ascii="Arial" w:hAnsi="Arial"/>
          <w:b/>
        </w:rPr>
        <w:t>5</w:t>
      </w:r>
      <w:r>
        <w:rPr>
          <w:rFonts w:ascii="Arial" w:hAnsi="Arial"/>
          <w:b/>
        </w:rPr>
        <w:t>.</w:t>
      </w:r>
    </w:p>
    <w:p w:rsidR="00D9797C" w:rsidRDefault="00D9797C" w:rsidP="00D9797C">
      <w:pPr>
        <w:ind w:left="4536"/>
        <w:jc w:val="center"/>
        <w:rPr>
          <w:rFonts w:ascii="Arial" w:hAnsi="Arial"/>
          <w:b/>
        </w:rPr>
      </w:pPr>
    </w:p>
    <w:p w:rsidR="00D9797C" w:rsidRDefault="00D9797C" w:rsidP="00D9797C">
      <w:pPr>
        <w:ind w:left="4536"/>
        <w:jc w:val="center"/>
        <w:rPr>
          <w:rFonts w:ascii="Arial" w:hAnsi="Arial"/>
          <w:b/>
        </w:rPr>
      </w:pPr>
    </w:p>
    <w:p w:rsidR="00D9797C" w:rsidRDefault="00D9797C" w:rsidP="00D9797C">
      <w:pPr>
        <w:ind w:left="4536"/>
        <w:rPr>
          <w:rFonts w:ascii="Arial" w:hAnsi="Arial"/>
          <w:b/>
        </w:rPr>
      </w:pPr>
      <w:r>
        <w:rPr>
          <w:rFonts w:ascii="Arial" w:hAnsi="Arial"/>
          <w:b/>
        </w:rPr>
        <w:t>PROCESSO Nº 29</w:t>
      </w:r>
      <w:r>
        <w:rPr>
          <w:rFonts w:ascii="Arial" w:hAnsi="Arial"/>
          <w:b/>
        </w:rPr>
        <w:t>5</w:t>
      </w:r>
      <w:r>
        <w:rPr>
          <w:rFonts w:ascii="Arial" w:hAnsi="Arial"/>
          <w:b/>
        </w:rPr>
        <w:t>1/1</w:t>
      </w: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</w:p>
    <w:p w:rsidR="00D9797C" w:rsidRDefault="00D9797C" w:rsidP="00D9797C">
      <w:pPr>
        <w:ind w:left="4536"/>
        <w:rPr>
          <w:rFonts w:ascii="Arial" w:hAnsi="Arial"/>
          <w:b/>
        </w:rPr>
      </w:pPr>
      <w:r>
        <w:rPr>
          <w:rFonts w:ascii="Arial" w:hAnsi="Arial"/>
          <w:b/>
        </w:rPr>
        <w:t xml:space="preserve">PLL               Nº   </w:t>
      </w:r>
      <w:r>
        <w:rPr>
          <w:rFonts w:ascii="Arial" w:hAnsi="Arial"/>
          <w:b/>
        </w:rPr>
        <w:t>274</w:t>
      </w:r>
      <w:r>
        <w:rPr>
          <w:rFonts w:ascii="Arial" w:hAnsi="Arial"/>
          <w:b/>
        </w:rPr>
        <w:t>/1</w:t>
      </w: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</w:p>
    <w:p w:rsidR="00D9797C" w:rsidRDefault="00D9797C" w:rsidP="00D9797C">
      <w:pPr>
        <w:jc w:val="both"/>
        <w:rPr>
          <w:b/>
          <w:sz w:val="28"/>
        </w:rPr>
      </w:pPr>
    </w:p>
    <w:p w:rsidR="00D9797C" w:rsidRDefault="00D9797C" w:rsidP="00D9797C">
      <w:pPr>
        <w:jc w:val="both"/>
        <w:rPr>
          <w:rFonts w:ascii="Arial" w:hAnsi="Arial"/>
          <w:sz w:val="20"/>
          <w:szCs w:val="20"/>
        </w:rPr>
      </w:pPr>
      <w:r>
        <w:rPr>
          <w:b/>
          <w:sz w:val="28"/>
        </w:rPr>
        <w:tab/>
      </w:r>
      <w:r>
        <w:rPr>
          <w:rFonts w:ascii="Arial" w:hAnsi="Arial"/>
          <w:sz w:val="20"/>
          <w:szCs w:val="20"/>
        </w:rPr>
        <w:t>É submetido a exame desta Procuradoria, para parecer prévio, o Projeto de Lei em referência, que obriga o</w:t>
      </w:r>
      <w:r>
        <w:rPr>
          <w:rFonts w:ascii="Arial" w:hAnsi="Arial"/>
          <w:sz w:val="20"/>
          <w:szCs w:val="20"/>
        </w:rPr>
        <w:t>s órgãos da Administração Direta e as entidades da Administração Indireta do Muni</w:t>
      </w:r>
      <w:r w:rsidR="00935C19">
        <w:rPr>
          <w:rFonts w:ascii="Arial" w:hAnsi="Arial"/>
          <w:sz w:val="20"/>
          <w:szCs w:val="20"/>
        </w:rPr>
        <w:t>cí</w:t>
      </w:r>
      <w:r>
        <w:rPr>
          <w:rFonts w:ascii="Arial" w:hAnsi="Arial"/>
          <w:sz w:val="20"/>
          <w:szCs w:val="20"/>
        </w:rPr>
        <w:t xml:space="preserve">pio de Porto </w:t>
      </w:r>
      <w:r w:rsidR="00935C19">
        <w:rPr>
          <w:rFonts w:ascii="Arial" w:hAnsi="Arial"/>
          <w:sz w:val="20"/>
          <w:szCs w:val="20"/>
        </w:rPr>
        <w:t>Alegre 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adotar formatos abertos de documentos digitais para sua criação, o seu armazenamento e a sua disponibilização e dá outras providências</w:t>
      </w:r>
      <w:r>
        <w:rPr>
          <w:rFonts w:ascii="Arial" w:hAnsi="Arial"/>
          <w:sz w:val="20"/>
          <w:szCs w:val="20"/>
        </w:rPr>
        <w:t>.</w:t>
      </w:r>
    </w:p>
    <w:p w:rsidR="00D9797C" w:rsidRDefault="00D9797C" w:rsidP="00D979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Magna dispõe competir aos Municípios legislar sobre assuntos de interesse local (artigo 30, inciso I).</w:t>
      </w:r>
    </w:p>
    <w:p w:rsidR="00D9797C" w:rsidRDefault="00D9797C" w:rsidP="00D97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 a competência do Município para prover tudo quanto concerne ao interesse local e para estabelecer suas leis, decretos e atos relativos aos assuntos de interesse local (artigo 9º, incisos II e III).</w:t>
      </w:r>
    </w:p>
    <w:p w:rsidR="00D9797C" w:rsidRDefault="00D9797C" w:rsidP="00D9797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Conforme se infere do exposto, há previsão legal para atuação do legislador municipal no âmbito da matéria objeto da proposição.</w:t>
      </w:r>
    </w:p>
    <w:p w:rsidR="00D9797C" w:rsidRDefault="00D9797C" w:rsidP="00D9797C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Contudo, por força do </w:t>
      </w:r>
      <w:r w:rsidR="00935C19">
        <w:rPr>
          <w:rFonts w:ascii="Arial" w:hAnsi="Arial" w:cs="Arial"/>
          <w:sz w:val="20"/>
          <w:szCs w:val="20"/>
        </w:rPr>
        <w:t>disposto</w:t>
      </w:r>
      <w:r w:rsidR="00935C19" w:rsidRPr="00D9797C">
        <w:rPr>
          <w:rFonts w:ascii="Arial" w:hAnsi="Arial" w:cs="Arial"/>
          <w:sz w:val="20"/>
          <w:szCs w:val="20"/>
        </w:rPr>
        <w:t xml:space="preserve"> </w:t>
      </w:r>
      <w:r w:rsidR="00935C1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 94, inciso IV</w:t>
      </w:r>
      <w:r>
        <w:rPr>
          <w:rFonts w:ascii="Arial" w:hAnsi="Arial" w:cs="Arial"/>
          <w:sz w:val="20"/>
          <w:szCs w:val="20"/>
        </w:rPr>
        <w:t>, d</w:t>
      </w:r>
      <w:r>
        <w:rPr>
          <w:rFonts w:ascii="Arial" w:hAnsi="Arial" w:cs="Arial"/>
          <w:sz w:val="20"/>
          <w:szCs w:val="20"/>
        </w:rPr>
        <w:t>a Lei Orgânica</w:t>
      </w:r>
      <w:r>
        <w:rPr>
          <w:rFonts w:ascii="Arial" w:hAnsi="Arial" w:cs="Arial"/>
          <w:sz w:val="20"/>
          <w:szCs w:val="20"/>
        </w:rPr>
        <w:t>, com</w:t>
      </w:r>
      <w:r>
        <w:rPr>
          <w:rFonts w:ascii="Arial" w:hAnsi="Arial" w:cs="Arial"/>
          <w:sz w:val="20"/>
          <w:szCs w:val="20"/>
        </w:rPr>
        <w:t>pete privativamente ao Chefe do Poder Executivo realizar a administração</w:t>
      </w:r>
      <w:r>
        <w:rPr>
          <w:rFonts w:ascii="Arial" w:hAnsi="Arial" w:cs="Arial"/>
          <w:sz w:val="20"/>
          <w:szCs w:val="20"/>
        </w:rPr>
        <w:t xml:space="preserve"> </w:t>
      </w:r>
      <w:r w:rsidR="00935C19">
        <w:rPr>
          <w:rFonts w:ascii="Arial" w:hAnsi="Arial" w:cs="Arial"/>
          <w:sz w:val="20"/>
          <w:szCs w:val="20"/>
        </w:rPr>
        <w:t>do M</w:t>
      </w:r>
      <w:r>
        <w:rPr>
          <w:rFonts w:ascii="Arial" w:hAnsi="Arial" w:cs="Arial"/>
          <w:sz w:val="20"/>
          <w:szCs w:val="20"/>
        </w:rPr>
        <w:t>unic</w:t>
      </w:r>
      <w:r w:rsidR="00935C19">
        <w:rPr>
          <w:rFonts w:ascii="Arial" w:hAnsi="Arial" w:cs="Arial"/>
          <w:sz w:val="20"/>
          <w:szCs w:val="20"/>
        </w:rPr>
        <w:t>ípio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preceito que, </w:t>
      </w:r>
      <w:r>
        <w:rPr>
          <w:rFonts w:ascii="Arial" w:hAnsi="Arial" w:cs="Arial"/>
          <w:sz w:val="20"/>
          <w:szCs w:val="20"/>
        </w:rPr>
        <w:t>vênia concedida</w:t>
      </w:r>
      <w:r>
        <w:rPr>
          <w:rFonts w:ascii="Arial" w:hAnsi="Arial" w:cs="Arial"/>
          <w:sz w:val="20"/>
          <w:szCs w:val="20"/>
        </w:rPr>
        <w:t xml:space="preserve">, resta afetado pelo conteúdo normativo do projeto de lei, </w:t>
      </w:r>
      <w:r w:rsidR="00935C19">
        <w:rPr>
          <w:rFonts w:ascii="Arial" w:hAnsi="Arial" w:cs="Arial"/>
          <w:sz w:val="20"/>
          <w:szCs w:val="20"/>
        </w:rPr>
        <w:t>por dispor</w:t>
      </w:r>
      <w:r>
        <w:rPr>
          <w:rFonts w:ascii="Arial" w:hAnsi="Arial" w:cs="Arial"/>
          <w:sz w:val="20"/>
          <w:szCs w:val="20"/>
        </w:rPr>
        <w:t xml:space="preserve"> sobre o funcionamento de serviços</w:t>
      </w:r>
      <w:r w:rsidR="00935C19">
        <w:rPr>
          <w:rFonts w:ascii="Arial" w:hAnsi="Arial" w:cs="Arial"/>
          <w:sz w:val="20"/>
          <w:szCs w:val="20"/>
        </w:rPr>
        <w:t xml:space="preserve"> municipais</w:t>
      </w:r>
      <w:r>
        <w:rPr>
          <w:rFonts w:ascii="Arial" w:hAnsi="Arial" w:cs="Arial"/>
          <w:sz w:val="20"/>
          <w:szCs w:val="20"/>
        </w:rPr>
        <w:t>.</w:t>
      </w:r>
    </w:p>
    <w:p w:rsidR="00D9797C" w:rsidRDefault="00D9797C" w:rsidP="00D97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9797C" w:rsidRDefault="00D9797C" w:rsidP="00D9797C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9797C" w:rsidRDefault="00D9797C" w:rsidP="00D9797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D9797C" w:rsidRDefault="00D9797C" w:rsidP="00D97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abril</w:t>
      </w:r>
      <w:r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D9797C" w:rsidRDefault="00D9797C" w:rsidP="00D9797C">
      <w:pPr>
        <w:rPr>
          <w:rFonts w:ascii="Arial" w:hAnsi="Arial" w:cs="Arial"/>
          <w:sz w:val="20"/>
          <w:szCs w:val="20"/>
        </w:rPr>
      </w:pPr>
    </w:p>
    <w:p w:rsidR="00D9797C" w:rsidRDefault="00D9797C" w:rsidP="00D9797C">
      <w:pPr>
        <w:rPr>
          <w:rFonts w:ascii="Arial" w:hAnsi="Arial" w:cs="Arial"/>
          <w:sz w:val="20"/>
          <w:szCs w:val="20"/>
        </w:rPr>
      </w:pPr>
    </w:p>
    <w:p w:rsidR="00D9797C" w:rsidRDefault="00D9797C" w:rsidP="00D9797C">
      <w:pPr>
        <w:rPr>
          <w:rFonts w:ascii="Arial" w:hAnsi="Arial" w:cs="Arial"/>
          <w:sz w:val="20"/>
          <w:szCs w:val="20"/>
        </w:rPr>
      </w:pPr>
    </w:p>
    <w:p w:rsidR="00D9797C" w:rsidRDefault="00D9797C" w:rsidP="00D9797C">
      <w:pPr>
        <w:rPr>
          <w:rFonts w:ascii="Arial" w:hAnsi="Arial" w:cs="Arial"/>
          <w:sz w:val="20"/>
          <w:szCs w:val="20"/>
        </w:rPr>
      </w:pPr>
    </w:p>
    <w:p w:rsidR="00D9797C" w:rsidRDefault="00D9797C" w:rsidP="00D97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D9797C" w:rsidRDefault="00D9797C" w:rsidP="00D9797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D9797C" w:rsidRDefault="00D9797C" w:rsidP="00D9797C">
      <w:pPr>
        <w:jc w:val="both"/>
        <w:rPr>
          <w:rFonts w:ascii="Arial" w:hAnsi="Arial" w:cs="Arial"/>
          <w:sz w:val="20"/>
          <w:szCs w:val="20"/>
        </w:rPr>
      </w:pPr>
    </w:p>
    <w:p w:rsidR="00D9797C" w:rsidRDefault="00D9797C" w:rsidP="00D97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9797C" w:rsidRDefault="00D9797C" w:rsidP="00D9797C">
      <w:pPr>
        <w:rPr>
          <w:rFonts w:ascii="Arial" w:hAnsi="Arial" w:cs="Arial"/>
          <w:sz w:val="20"/>
          <w:szCs w:val="20"/>
        </w:rPr>
      </w:pPr>
    </w:p>
    <w:p w:rsidR="00D9797C" w:rsidRDefault="00D9797C" w:rsidP="00D9797C">
      <w:pPr>
        <w:rPr>
          <w:rFonts w:ascii="Arial" w:hAnsi="Arial" w:cs="Arial"/>
          <w:sz w:val="20"/>
          <w:szCs w:val="20"/>
        </w:rPr>
      </w:pPr>
    </w:p>
    <w:p w:rsidR="00D9797C" w:rsidRDefault="00D9797C" w:rsidP="00D9797C">
      <w:pPr>
        <w:rPr>
          <w:rFonts w:ascii="Arial" w:hAnsi="Arial" w:cs="Arial"/>
        </w:rPr>
      </w:pPr>
    </w:p>
    <w:p w:rsidR="00D9797C" w:rsidRDefault="00D9797C" w:rsidP="00D9797C">
      <w:pPr>
        <w:rPr>
          <w:rFonts w:ascii="Arial" w:hAnsi="Arial" w:cs="Arial"/>
        </w:rPr>
      </w:pPr>
    </w:p>
    <w:p w:rsidR="00D9797C" w:rsidRDefault="00D9797C" w:rsidP="00D9797C">
      <w:pPr>
        <w:jc w:val="both"/>
      </w:pPr>
      <w:r>
        <w:t xml:space="preserve"> </w:t>
      </w:r>
    </w:p>
    <w:p w:rsidR="00C01149" w:rsidRDefault="00C01149"/>
    <w:sectPr w:rsidR="00C01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7C"/>
    <w:rsid w:val="00935C19"/>
    <w:rsid w:val="00C01149"/>
    <w:rsid w:val="00D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04B1-BAA6-49DA-93CC-0674F96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9797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979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797C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797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2015-04-16T13:50:00Z</dcterms:created>
  <dcterms:modified xsi:type="dcterms:W3CDTF">2015-04-16T14:01:00Z</dcterms:modified>
</cp:coreProperties>
</file>