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A" w:rsidRPr="00FD4BC0" w:rsidRDefault="00F3641A" w:rsidP="00FD4B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BC0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F3641A" w:rsidRPr="00FD4BC0" w:rsidRDefault="00F3641A" w:rsidP="00FD4B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BC0">
        <w:rPr>
          <w:rFonts w:ascii="Arial" w:hAnsi="Arial" w:cs="Arial"/>
          <w:b/>
          <w:bCs/>
          <w:sz w:val="24"/>
          <w:szCs w:val="24"/>
        </w:rPr>
        <w:t>PROCURADORIA</w:t>
      </w:r>
    </w:p>
    <w:p w:rsidR="00F3641A" w:rsidRPr="00733F52" w:rsidRDefault="0041160E" w:rsidP="00F3641A">
      <w:pPr>
        <w:rPr>
          <w:rFonts w:ascii="Arial" w:hAnsi="Arial" w:cs="Arial"/>
          <w:b/>
          <w:bCs/>
          <w:sz w:val="24"/>
          <w:szCs w:val="24"/>
        </w:rPr>
      </w:pPr>
      <w:r w:rsidRPr="00733F52">
        <w:rPr>
          <w:rFonts w:ascii="Arial" w:hAnsi="Arial" w:cs="Arial"/>
          <w:b/>
          <w:bCs/>
          <w:sz w:val="24"/>
          <w:szCs w:val="24"/>
        </w:rPr>
        <w:t>Parecer n</w:t>
      </w:r>
      <w:r w:rsidR="00733F52" w:rsidRPr="00733F52">
        <w:rPr>
          <w:rFonts w:ascii="Arial" w:hAnsi="Arial" w:cs="Arial"/>
          <w:b/>
          <w:bCs/>
          <w:sz w:val="24"/>
          <w:szCs w:val="24"/>
        </w:rPr>
        <w:t>. 95/</w:t>
      </w:r>
      <w:r w:rsidR="00F3641A" w:rsidRPr="00733F52">
        <w:rPr>
          <w:rFonts w:ascii="Arial" w:hAnsi="Arial" w:cs="Arial"/>
          <w:b/>
          <w:bCs/>
          <w:sz w:val="24"/>
          <w:szCs w:val="24"/>
        </w:rPr>
        <w:t xml:space="preserve">19 </w:t>
      </w:r>
    </w:p>
    <w:p w:rsidR="00F3641A" w:rsidRPr="0041160E" w:rsidRDefault="00733F52" w:rsidP="00F364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Proc. n. </w:t>
      </w:r>
      <w:r w:rsidR="0041160E" w:rsidRPr="0041160E">
        <w:rPr>
          <w:rFonts w:ascii="Arial" w:hAnsi="Arial" w:cs="Arial"/>
          <w:b/>
          <w:bCs/>
          <w:sz w:val="24"/>
          <w:szCs w:val="24"/>
        </w:rPr>
        <w:t>1345/18</w:t>
      </w:r>
    </w:p>
    <w:p w:rsidR="00F3641A" w:rsidRPr="0041160E" w:rsidRDefault="0041160E" w:rsidP="00F3641A">
      <w:pPr>
        <w:rPr>
          <w:rFonts w:ascii="Arial" w:hAnsi="Arial" w:cs="Arial"/>
          <w:b/>
          <w:bCs/>
          <w:sz w:val="24"/>
          <w:szCs w:val="24"/>
        </w:rPr>
      </w:pPr>
      <w:r w:rsidRPr="0041160E">
        <w:rPr>
          <w:rFonts w:ascii="Arial" w:hAnsi="Arial" w:cs="Arial"/>
          <w:b/>
          <w:bCs/>
          <w:sz w:val="24"/>
          <w:szCs w:val="24"/>
        </w:rPr>
        <w:t>PLL n. 157/18</w:t>
      </w:r>
    </w:p>
    <w:p w:rsidR="00F3641A" w:rsidRPr="00F3641A" w:rsidRDefault="00F3641A" w:rsidP="00F3641A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3641A" w:rsidRPr="00F3641A" w:rsidRDefault="00F3641A" w:rsidP="00F3641A">
      <w:pPr>
        <w:rPr>
          <w:rFonts w:ascii="Arial" w:hAnsi="Arial" w:cs="Arial"/>
          <w:b/>
          <w:bCs/>
          <w:sz w:val="24"/>
          <w:szCs w:val="24"/>
        </w:rPr>
      </w:pPr>
      <w:r w:rsidRPr="0041160E">
        <w:rPr>
          <w:rFonts w:ascii="Arial" w:hAnsi="Arial" w:cs="Arial"/>
          <w:b/>
          <w:bCs/>
          <w:sz w:val="24"/>
          <w:szCs w:val="24"/>
        </w:rPr>
        <w:t>PARECER PRÉVIO</w:t>
      </w:r>
    </w:p>
    <w:p w:rsidR="00F3641A" w:rsidRPr="00F3641A" w:rsidRDefault="00F3641A" w:rsidP="00F3641A">
      <w:pPr>
        <w:rPr>
          <w:rFonts w:ascii="Arial" w:hAnsi="Arial" w:cs="Arial"/>
          <w:b/>
          <w:bCs/>
          <w:sz w:val="24"/>
          <w:szCs w:val="24"/>
        </w:rPr>
      </w:pPr>
    </w:p>
    <w:p w:rsidR="00F3641A" w:rsidRDefault="00F3641A" w:rsidP="00FD4B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641A">
        <w:rPr>
          <w:rFonts w:ascii="Arial" w:hAnsi="Arial" w:cs="Arial"/>
          <w:bCs/>
          <w:sz w:val="24"/>
          <w:szCs w:val="24"/>
        </w:rPr>
        <w:t xml:space="preserve">Cuida-se de Projeto de Lei de iniciativa parlamentar </w:t>
      </w:r>
      <w:r w:rsidR="00FD4BC0">
        <w:rPr>
          <w:rFonts w:ascii="Arial" w:hAnsi="Arial" w:cs="Arial"/>
          <w:sz w:val="24"/>
          <w:szCs w:val="24"/>
        </w:rPr>
        <w:t>que</w:t>
      </w:r>
      <w:r w:rsidR="00FA6556">
        <w:rPr>
          <w:rFonts w:ascii="Arial" w:hAnsi="Arial" w:cs="Arial"/>
          <w:sz w:val="24"/>
          <w:szCs w:val="24"/>
        </w:rPr>
        <w:t xml:space="preserve"> institui o Pro</w:t>
      </w:r>
      <w:r w:rsidR="00E04B30">
        <w:rPr>
          <w:rFonts w:ascii="Arial" w:hAnsi="Arial" w:cs="Arial"/>
          <w:sz w:val="24"/>
          <w:szCs w:val="24"/>
        </w:rPr>
        <w:t>grama</w:t>
      </w:r>
      <w:r w:rsidR="00FA6556">
        <w:rPr>
          <w:rFonts w:ascii="Arial" w:hAnsi="Arial" w:cs="Arial"/>
          <w:sz w:val="24"/>
          <w:szCs w:val="24"/>
        </w:rPr>
        <w:t xml:space="preserve"> Transporte Acessível para incentivar</w:t>
      </w:r>
      <w:r w:rsidR="00FC4F68">
        <w:rPr>
          <w:rFonts w:ascii="Arial" w:hAnsi="Arial" w:cs="Arial"/>
          <w:sz w:val="24"/>
          <w:szCs w:val="24"/>
        </w:rPr>
        <w:t xml:space="preserve"> e facilitar a utilização do transporte coletivo por deficientes auditivos e visuais</w:t>
      </w:r>
      <w:r w:rsidRPr="00F3641A">
        <w:rPr>
          <w:rFonts w:ascii="Arial" w:hAnsi="Arial" w:cs="Arial"/>
          <w:sz w:val="24"/>
          <w:szCs w:val="24"/>
        </w:rPr>
        <w:t>.</w:t>
      </w:r>
    </w:p>
    <w:p w:rsidR="00CF72DD" w:rsidRDefault="00CF72DD" w:rsidP="00FD4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2DD" w:rsidRPr="00F3641A" w:rsidRDefault="00CF72DD" w:rsidP="00FD4BC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em tela tem por objetivo obrigar as empresas </w:t>
      </w:r>
      <w:r w:rsidR="00CA24E4">
        <w:rPr>
          <w:rFonts w:ascii="Arial" w:hAnsi="Arial" w:cs="Arial"/>
          <w:sz w:val="24"/>
          <w:szCs w:val="24"/>
        </w:rPr>
        <w:t>concessionárias do transporte coletivo no Município, a instalarem mecanismos informativos audiovisuais em Libras, para informar os deficientes auditivos e sonoros para informar os deficientes visuais.</w:t>
      </w:r>
    </w:p>
    <w:p w:rsidR="00EA67DA" w:rsidRDefault="00EA67DA" w:rsidP="004116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641A" w:rsidRDefault="00F3641A" w:rsidP="004116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41A">
        <w:rPr>
          <w:rFonts w:ascii="Arial" w:hAnsi="Arial" w:cs="Arial"/>
          <w:sz w:val="24"/>
          <w:szCs w:val="24"/>
        </w:rPr>
        <w:t>A Constituição da República d</w:t>
      </w:r>
      <w:r w:rsidR="002A65E9">
        <w:rPr>
          <w:rFonts w:ascii="Arial" w:hAnsi="Arial" w:cs="Arial"/>
          <w:sz w:val="24"/>
          <w:szCs w:val="24"/>
        </w:rPr>
        <w:t xml:space="preserve">ispõe que compete ao Município </w:t>
      </w:r>
      <w:r w:rsidR="002A65E9" w:rsidRPr="00F3641A">
        <w:rPr>
          <w:rFonts w:ascii="Arial" w:hAnsi="Arial" w:cs="Arial"/>
          <w:sz w:val="24"/>
          <w:szCs w:val="24"/>
        </w:rPr>
        <w:t>de forma comum com a União e o Estado, cuidar da proteção e garantia das pessoas portadoras de deficiência</w:t>
      </w:r>
      <w:r w:rsidR="002A65E9">
        <w:rPr>
          <w:rFonts w:ascii="Arial" w:hAnsi="Arial" w:cs="Arial"/>
          <w:sz w:val="24"/>
          <w:szCs w:val="24"/>
        </w:rPr>
        <w:t>, bem como</w:t>
      </w:r>
      <w:r w:rsidR="0041160E">
        <w:rPr>
          <w:rFonts w:ascii="Arial" w:hAnsi="Arial" w:cs="Arial"/>
          <w:sz w:val="24"/>
          <w:szCs w:val="24"/>
        </w:rPr>
        <w:t xml:space="preserve"> </w:t>
      </w:r>
      <w:r w:rsidR="002A65E9">
        <w:rPr>
          <w:rFonts w:ascii="Arial" w:hAnsi="Arial" w:cs="Arial"/>
          <w:sz w:val="24"/>
          <w:szCs w:val="24"/>
        </w:rPr>
        <w:t>suplementar a legislação federal e estadual</w:t>
      </w:r>
      <w:r w:rsidR="002A65E9" w:rsidRPr="002A6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A65E9" w:rsidRPr="002A65E9">
        <w:rPr>
          <w:rFonts w:ascii="Arial" w:hAnsi="Arial" w:cs="Arial"/>
          <w:bCs/>
          <w:sz w:val="24"/>
          <w:szCs w:val="24"/>
        </w:rPr>
        <w:t>sobre proteção e integração social das pessoas portadoras de deficiência</w:t>
      </w:r>
      <w:r w:rsidR="004116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41A">
        <w:rPr>
          <w:rFonts w:ascii="Arial" w:hAnsi="Arial" w:cs="Arial"/>
          <w:sz w:val="24"/>
          <w:szCs w:val="24"/>
        </w:rPr>
        <w:t>(artigos 23, inciso II, e</w:t>
      </w:r>
      <w:r w:rsidR="0041160E">
        <w:rPr>
          <w:rFonts w:ascii="Arial" w:hAnsi="Arial" w:cs="Arial"/>
          <w:sz w:val="24"/>
          <w:szCs w:val="24"/>
        </w:rPr>
        <w:t xml:space="preserve"> art. 24, inciso XIV</w:t>
      </w:r>
      <w:r w:rsidR="002A65E9">
        <w:rPr>
          <w:rFonts w:ascii="Arial" w:hAnsi="Arial" w:cs="Arial"/>
          <w:sz w:val="24"/>
          <w:szCs w:val="24"/>
        </w:rPr>
        <w:t xml:space="preserve"> c/</w:t>
      </w:r>
      <w:proofErr w:type="gramStart"/>
      <w:r w:rsidR="002A65E9">
        <w:rPr>
          <w:rFonts w:ascii="Arial" w:hAnsi="Arial" w:cs="Arial"/>
          <w:sz w:val="24"/>
          <w:szCs w:val="24"/>
        </w:rPr>
        <w:t>c</w:t>
      </w:r>
      <w:proofErr w:type="gramEnd"/>
      <w:r w:rsidR="002A65E9">
        <w:rPr>
          <w:rFonts w:ascii="Arial" w:hAnsi="Arial" w:cs="Arial"/>
          <w:sz w:val="24"/>
          <w:szCs w:val="24"/>
        </w:rPr>
        <w:t xml:space="preserve"> art.</w:t>
      </w:r>
      <w:r w:rsidRPr="00F3641A">
        <w:rPr>
          <w:rFonts w:ascii="Arial" w:hAnsi="Arial" w:cs="Arial"/>
          <w:sz w:val="24"/>
          <w:szCs w:val="24"/>
        </w:rPr>
        <w:t xml:space="preserve"> 30, inciso I</w:t>
      </w:r>
      <w:r w:rsidR="002A65E9">
        <w:rPr>
          <w:rFonts w:ascii="Arial" w:hAnsi="Arial" w:cs="Arial"/>
          <w:sz w:val="24"/>
          <w:szCs w:val="24"/>
        </w:rPr>
        <w:t>I da CF</w:t>
      </w:r>
      <w:r w:rsidRPr="00F3641A">
        <w:rPr>
          <w:rFonts w:ascii="Arial" w:hAnsi="Arial" w:cs="Arial"/>
          <w:sz w:val="24"/>
          <w:szCs w:val="24"/>
        </w:rPr>
        <w:t>).</w:t>
      </w:r>
    </w:p>
    <w:p w:rsidR="00CA24E4" w:rsidRPr="00F3641A" w:rsidRDefault="00CA24E4" w:rsidP="00A95FD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outro lado, o Estatuto da Pessoa com Deficiência (Lei 13.146) prevê que os veículos de transporte coletivo devem dispor de sistema de comunicação</w:t>
      </w:r>
      <w:r w:rsidR="00A95FD6">
        <w:rPr>
          <w:rFonts w:ascii="Arial" w:hAnsi="Arial" w:cs="Arial"/>
          <w:sz w:val="24"/>
          <w:szCs w:val="24"/>
        </w:rPr>
        <w:t xml:space="preserve"> acessível que disponibilize informações sobre todos pontos do itinerário (art. 48, §1°).</w:t>
      </w:r>
    </w:p>
    <w:p w:rsidR="00FC4F68" w:rsidRDefault="00FC4F68" w:rsidP="004116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193" w:rsidRDefault="00A95FD6" w:rsidP="00FD4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</w:t>
      </w:r>
      <w:r w:rsidR="00923193">
        <w:rPr>
          <w:rFonts w:ascii="Arial" w:hAnsi="Arial" w:cs="Arial"/>
          <w:sz w:val="24"/>
          <w:szCs w:val="24"/>
        </w:rPr>
        <w:t xml:space="preserve"> assim, o Município tem competência para suplementar (regular) o direito a proteção integral da pessoa portadora de deficiência previsto na Lei Federal (13.146)</w:t>
      </w:r>
    </w:p>
    <w:p w:rsidR="00923193" w:rsidRDefault="00923193" w:rsidP="00FD4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4BC0" w:rsidRDefault="00923193" w:rsidP="00FD4B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Por fim,</w:t>
      </w:r>
      <w:r w:rsidR="00163B2F">
        <w:rPr>
          <w:rFonts w:ascii="Arial" w:hAnsi="Arial" w:cs="Arial"/>
          <w:sz w:val="24"/>
          <w:szCs w:val="24"/>
        </w:rPr>
        <w:t xml:space="preserve"> compreendo</w:t>
      </w:r>
      <w:r>
        <w:rPr>
          <w:rFonts w:ascii="Arial" w:hAnsi="Arial" w:cs="Arial"/>
          <w:sz w:val="24"/>
          <w:szCs w:val="24"/>
        </w:rPr>
        <w:t xml:space="preserve"> que n</w:t>
      </w:r>
      <w:r w:rsidR="00163B2F">
        <w:rPr>
          <w:rFonts w:ascii="Arial" w:hAnsi="Arial" w:cs="Arial"/>
          <w:sz w:val="24"/>
          <w:szCs w:val="24"/>
        </w:rPr>
        <w:t>ão se trata de usurpação à</w:t>
      </w:r>
      <w:r>
        <w:rPr>
          <w:rFonts w:ascii="Arial" w:hAnsi="Arial" w:cs="Arial"/>
          <w:sz w:val="24"/>
          <w:szCs w:val="24"/>
        </w:rPr>
        <w:t xml:space="preserve"> competência legislativa da União (trânsito e transporte), mas sim de se garantir amplo acesso de locomoção às pessoas com deficiência. Nesse sentido é o entendimento do Supremo Tribunal Federal: </w:t>
      </w:r>
    </w:p>
    <w:p w:rsidR="002A65E9" w:rsidRDefault="002A65E9" w:rsidP="00FD4B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BC0" w:rsidRPr="00FD4BC0" w:rsidRDefault="00FD4BC0" w:rsidP="00FD4B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4BC0">
        <w:rPr>
          <w:rFonts w:ascii="Arial" w:hAnsi="Arial" w:cs="Arial"/>
          <w:sz w:val="20"/>
          <w:szCs w:val="20"/>
        </w:rPr>
        <w:t xml:space="preserve">A Lei 10.820/1992 do Estado de Minas Gerais, que dispõe sobre adaptação dos veículos de transporte coletivo com a finalidade de assegurar seu acesso por pessoas com deficiência ou dificuldade de locomoção. (...) A ordem constitucional brasileira, inaugurada em 1988, trouxe desde seus escritos originais a preocupação com a proteção das pessoas portadoras de necessidades especiais, construindo políticas e diretrizes de inserção nas diversas áreas sociais e econômicas da comunidade (trabalho privado, serviço público, previdência e assistência social). Estabeleceu, assim, nos </w:t>
      </w:r>
      <w:proofErr w:type="spellStart"/>
      <w:r w:rsidRPr="00FD4BC0">
        <w:rPr>
          <w:rFonts w:ascii="Arial" w:hAnsi="Arial" w:cs="Arial"/>
          <w:sz w:val="20"/>
          <w:szCs w:val="20"/>
        </w:rPr>
        <w:t>arts</w:t>
      </w:r>
      <w:proofErr w:type="spellEnd"/>
      <w:r w:rsidRPr="00FD4BC0">
        <w:rPr>
          <w:rFonts w:ascii="Arial" w:hAnsi="Arial" w:cs="Arial"/>
          <w:sz w:val="20"/>
          <w:szCs w:val="20"/>
        </w:rPr>
        <w:t xml:space="preserve">. 227, § 2º, e 244, a necessidade de se conferir amplo acesso e plena capacidade de locomoção às pessoas com deficiência, no que concerne tanto aos logradouros públicos quanto aos veículos de transporte coletivo, determinando ao legislador ordinário a edição de diplomas que estabeleçam as formas de construção e modificação desses espaços e desses meios de transporte. </w:t>
      </w:r>
      <w:proofErr w:type="gramStart"/>
      <w:r w:rsidRPr="00FD4BC0">
        <w:rPr>
          <w:rFonts w:ascii="Arial" w:hAnsi="Arial" w:cs="Arial"/>
          <w:sz w:val="20"/>
          <w:szCs w:val="20"/>
        </w:rPr>
        <w:t>(...) Muito</w:t>
      </w:r>
      <w:proofErr w:type="gramEnd"/>
      <w:r w:rsidRPr="00FD4BC0">
        <w:rPr>
          <w:rFonts w:ascii="Arial" w:hAnsi="Arial" w:cs="Arial"/>
          <w:sz w:val="20"/>
          <w:szCs w:val="20"/>
        </w:rPr>
        <w:t xml:space="preserve"> embora a jurisprudência da Corte seja rígida em afirmar a amplitude do conceito de trânsito e transporte para fazer valer a competência privativa da União (art. 22, XI, CF), prevalece, no caso, a densidade do direito à acessibilidade física das pessoas com deficiência (art. 24, XIV, CF), em atendimento, inclusive, à determinação prevista nos </w:t>
      </w:r>
      <w:proofErr w:type="spellStart"/>
      <w:r w:rsidRPr="00FD4BC0">
        <w:rPr>
          <w:rFonts w:ascii="Arial" w:hAnsi="Arial" w:cs="Arial"/>
          <w:sz w:val="20"/>
          <w:szCs w:val="20"/>
        </w:rPr>
        <w:t>arts</w:t>
      </w:r>
      <w:proofErr w:type="spellEnd"/>
      <w:r w:rsidRPr="00FD4BC0">
        <w:rPr>
          <w:rFonts w:ascii="Arial" w:hAnsi="Arial" w:cs="Arial"/>
          <w:sz w:val="20"/>
          <w:szCs w:val="20"/>
        </w:rPr>
        <w:t>. 227, § 2º, e 244 da Lei Fundamental, sem preterir a homogeneidade no tratamento legislativo a ser dispensado a esse tema. Nesse sentido, há que se enquadrar a situação legislativa no rol de competências concorrentes dos entes federados. Como, à época da edição da legislação ora questionada, não havia lei geral nacional sobre o tema, a teor do § 3º do art. 24 da CF, era deferido aos Estados-membros o exercício da competência legislativa plena, podendo suprir o espaço normativo com suas legislações locais.</w:t>
      </w:r>
    </w:p>
    <w:p w:rsidR="00FD4BC0" w:rsidRPr="00FD4BC0" w:rsidRDefault="00FD4BC0" w:rsidP="00FD4B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4BC0">
        <w:rPr>
          <w:rFonts w:ascii="Arial" w:hAnsi="Arial" w:cs="Arial"/>
          <w:sz w:val="20"/>
          <w:szCs w:val="20"/>
        </w:rPr>
        <w:t xml:space="preserve">[ADI 903, rel. min. Dias </w:t>
      </w:r>
      <w:proofErr w:type="spellStart"/>
      <w:r w:rsidRPr="00FD4BC0">
        <w:rPr>
          <w:rFonts w:ascii="Arial" w:hAnsi="Arial" w:cs="Arial"/>
          <w:sz w:val="20"/>
          <w:szCs w:val="20"/>
        </w:rPr>
        <w:t>Toffoli</w:t>
      </w:r>
      <w:proofErr w:type="spellEnd"/>
      <w:r w:rsidRPr="00FD4BC0">
        <w:rPr>
          <w:rFonts w:ascii="Arial" w:hAnsi="Arial" w:cs="Arial"/>
          <w:sz w:val="20"/>
          <w:szCs w:val="20"/>
        </w:rPr>
        <w:t>, j. 22-5-2013, P, DJE de 7-2-</w:t>
      </w:r>
      <w:proofErr w:type="gramStart"/>
      <w:r w:rsidRPr="00FD4BC0">
        <w:rPr>
          <w:rFonts w:ascii="Arial" w:hAnsi="Arial" w:cs="Arial"/>
          <w:sz w:val="20"/>
          <w:szCs w:val="20"/>
        </w:rPr>
        <w:t>2014.]</w:t>
      </w:r>
      <w:proofErr w:type="gramEnd"/>
    </w:p>
    <w:p w:rsidR="00FD4BC0" w:rsidRPr="00F3641A" w:rsidRDefault="00FD4BC0" w:rsidP="00FD4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00FD" w:rsidRDefault="007A00FD" w:rsidP="00EA6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Logo,</w:t>
      </w:r>
      <w:r w:rsidR="00163B2F">
        <w:rPr>
          <w:rFonts w:ascii="Arial" w:hAnsi="Arial" w:cs="Arial"/>
          <w:sz w:val="24"/>
          <w:szCs w:val="24"/>
        </w:rPr>
        <w:t xml:space="preserve"> entendo que não há óbice à tramitação da </w:t>
      </w:r>
      <w:r w:rsidR="00EA67DA">
        <w:rPr>
          <w:rFonts w:ascii="Arial" w:hAnsi="Arial" w:cs="Arial"/>
          <w:sz w:val="24"/>
          <w:szCs w:val="24"/>
        </w:rPr>
        <w:t xml:space="preserve">presente </w:t>
      </w:r>
      <w:r w:rsidR="00163B2F">
        <w:rPr>
          <w:rFonts w:ascii="Arial" w:hAnsi="Arial" w:cs="Arial"/>
          <w:sz w:val="24"/>
          <w:szCs w:val="24"/>
        </w:rPr>
        <w:t>pr</w:t>
      </w:r>
      <w:r w:rsidR="005644AA">
        <w:rPr>
          <w:rFonts w:ascii="Arial" w:hAnsi="Arial" w:cs="Arial"/>
          <w:sz w:val="24"/>
          <w:szCs w:val="24"/>
        </w:rPr>
        <w:t>oposição legislativa.</w:t>
      </w:r>
    </w:p>
    <w:p w:rsidR="00F3641A" w:rsidRDefault="00F3641A">
      <w:pPr>
        <w:rPr>
          <w:rFonts w:ascii="Arial" w:hAnsi="Arial" w:cs="Arial"/>
          <w:sz w:val="24"/>
          <w:szCs w:val="24"/>
        </w:rPr>
      </w:pPr>
    </w:p>
    <w:p w:rsidR="00F3641A" w:rsidRPr="00F3641A" w:rsidRDefault="00F3641A" w:rsidP="00F3641A">
      <w:pPr>
        <w:rPr>
          <w:rFonts w:ascii="Arial" w:hAnsi="Arial" w:cs="Arial"/>
          <w:sz w:val="24"/>
          <w:szCs w:val="24"/>
        </w:rPr>
      </w:pPr>
      <w:r w:rsidRPr="00F3641A">
        <w:rPr>
          <w:rFonts w:ascii="Arial" w:hAnsi="Arial" w:cs="Arial"/>
          <w:sz w:val="24"/>
          <w:szCs w:val="24"/>
        </w:rPr>
        <w:t>É o parecer.</w:t>
      </w:r>
    </w:p>
    <w:p w:rsidR="00F3641A" w:rsidRPr="00F3641A" w:rsidRDefault="00F3641A" w:rsidP="00F3641A">
      <w:pPr>
        <w:rPr>
          <w:rFonts w:ascii="Arial" w:hAnsi="Arial" w:cs="Arial"/>
          <w:sz w:val="24"/>
          <w:szCs w:val="24"/>
        </w:rPr>
      </w:pPr>
    </w:p>
    <w:p w:rsidR="00F3641A" w:rsidRPr="00F3641A" w:rsidRDefault="005644AA" w:rsidP="00F36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25</w:t>
      </w:r>
      <w:r w:rsidR="00F3641A" w:rsidRPr="00F3641A">
        <w:rPr>
          <w:rFonts w:ascii="Arial" w:hAnsi="Arial" w:cs="Arial"/>
          <w:sz w:val="24"/>
          <w:szCs w:val="24"/>
        </w:rPr>
        <w:t xml:space="preserve"> de março de 2019.</w:t>
      </w:r>
    </w:p>
    <w:p w:rsidR="00F3641A" w:rsidRPr="00F3641A" w:rsidRDefault="00F3641A" w:rsidP="00F3641A">
      <w:pPr>
        <w:rPr>
          <w:rFonts w:ascii="Arial" w:hAnsi="Arial" w:cs="Arial"/>
          <w:sz w:val="24"/>
          <w:szCs w:val="24"/>
        </w:rPr>
      </w:pPr>
    </w:p>
    <w:p w:rsidR="00F3641A" w:rsidRPr="00F3641A" w:rsidRDefault="00F3641A" w:rsidP="00F3641A">
      <w:pPr>
        <w:rPr>
          <w:rFonts w:ascii="Arial" w:hAnsi="Arial" w:cs="Arial"/>
          <w:sz w:val="24"/>
          <w:szCs w:val="24"/>
        </w:rPr>
      </w:pPr>
      <w:r w:rsidRPr="00F3641A">
        <w:rPr>
          <w:rFonts w:ascii="Arial" w:hAnsi="Arial" w:cs="Arial"/>
          <w:sz w:val="24"/>
          <w:szCs w:val="24"/>
        </w:rPr>
        <w:t>André Teles.</w:t>
      </w:r>
    </w:p>
    <w:p w:rsidR="00733F52" w:rsidRDefault="00F3641A" w:rsidP="00F3641A">
      <w:pPr>
        <w:rPr>
          <w:rFonts w:ascii="Arial" w:hAnsi="Arial" w:cs="Arial"/>
          <w:sz w:val="24"/>
          <w:szCs w:val="24"/>
        </w:rPr>
      </w:pPr>
      <w:r w:rsidRPr="00F3641A">
        <w:rPr>
          <w:rFonts w:ascii="Arial" w:hAnsi="Arial" w:cs="Arial"/>
          <w:sz w:val="24"/>
          <w:szCs w:val="24"/>
        </w:rPr>
        <w:t>Procurador da CMPA,</w:t>
      </w:r>
    </w:p>
    <w:p w:rsidR="00F3641A" w:rsidRPr="00F3641A" w:rsidRDefault="00F3641A" w:rsidP="00F3641A">
      <w:pPr>
        <w:rPr>
          <w:rFonts w:ascii="Arial" w:hAnsi="Arial" w:cs="Arial"/>
          <w:sz w:val="24"/>
          <w:szCs w:val="24"/>
        </w:rPr>
      </w:pPr>
      <w:r w:rsidRPr="00F3641A">
        <w:rPr>
          <w:rFonts w:ascii="Arial" w:hAnsi="Arial" w:cs="Arial"/>
          <w:sz w:val="24"/>
          <w:szCs w:val="24"/>
        </w:rPr>
        <w:t>OAB/RS 106.626</w:t>
      </w:r>
      <w:r w:rsidR="00733F5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3641A" w:rsidRPr="00F3641A" w:rsidRDefault="00F3641A">
      <w:pPr>
        <w:rPr>
          <w:rFonts w:ascii="Arial" w:hAnsi="Arial" w:cs="Arial"/>
          <w:sz w:val="24"/>
          <w:szCs w:val="24"/>
        </w:rPr>
      </w:pPr>
    </w:p>
    <w:sectPr w:rsidR="00F3641A" w:rsidRPr="00F36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A"/>
    <w:rsid w:val="00163B2F"/>
    <w:rsid w:val="0023485D"/>
    <w:rsid w:val="002A65E9"/>
    <w:rsid w:val="002C492D"/>
    <w:rsid w:val="0041160E"/>
    <w:rsid w:val="005644AA"/>
    <w:rsid w:val="00733F52"/>
    <w:rsid w:val="007A00FD"/>
    <w:rsid w:val="00923193"/>
    <w:rsid w:val="00964FF6"/>
    <w:rsid w:val="00A95FD6"/>
    <w:rsid w:val="00CA24E4"/>
    <w:rsid w:val="00CF72DD"/>
    <w:rsid w:val="00E04B30"/>
    <w:rsid w:val="00EA67DA"/>
    <w:rsid w:val="00F3641A"/>
    <w:rsid w:val="00FA6556"/>
    <w:rsid w:val="00FC4F68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22EB-9632-4137-845B-0424BE2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869E-129B-4877-BA2B-600063D6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3</cp:revision>
  <dcterms:created xsi:type="dcterms:W3CDTF">2019-03-25T13:38:00Z</dcterms:created>
  <dcterms:modified xsi:type="dcterms:W3CDTF">2019-03-25T13:39:00Z</dcterms:modified>
</cp:coreProperties>
</file>