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E38B1A1" w14:textId="77777777" w:rsidR="00F00B73" w:rsidRPr="00F00B73" w:rsidRDefault="00F00B73" w:rsidP="00F00B73">
      <w:pPr>
        <w:autoSpaceDE w:val="0"/>
        <w:ind w:firstLine="1418"/>
        <w:jc w:val="both"/>
        <w:rPr>
          <w:bCs/>
        </w:rPr>
      </w:pPr>
    </w:p>
    <w:p w14:paraId="26C0B489" w14:textId="77777777" w:rsidR="003E547A" w:rsidRPr="003E547A" w:rsidRDefault="003E547A" w:rsidP="003E547A">
      <w:pPr>
        <w:autoSpaceDE w:val="0"/>
        <w:ind w:firstLine="1418"/>
        <w:jc w:val="both"/>
        <w:rPr>
          <w:bCs/>
        </w:rPr>
      </w:pPr>
      <w:r w:rsidRPr="003E547A">
        <w:rPr>
          <w:bCs/>
        </w:rPr>
        <w:t xml:space="preserve">A acuidade visual diminuída tem prevalência significativa na população idosa, tendo repercussões importantes na função visual e na capacidade funcional destas pessoas. </w:t>
      </w:r>
    </w:p>
    <w:p w14:paraId="64F93017" w14:textId="77C07D4D" w:rsidR="003E547A" w:rsidRPr="003E547A" w:rsidRDefault="003E547A" w:rsidP="003E547A">
      <w:pPr>
        <w:autoSpaceDE w:val="0"/>
        <w:ind w:firstLine="1418"/>
        <w:jc w:val="both"/>
        <w:rPr>
          <w:bCs/>
        </w:rPr>
      </w:pPr>
      <w:r w:rsidRPr="003E547A">
        <w:rPr>
          <w:bCs/>
        </w:rPr>
        <w:t>A baixa visão é relatada como o terceiro mais importante problema crônico do idoso, após as artrites e as cardiopatias. Considera-se baixa visão quando o valor da acuidade visual corrigida no melhor olho é menor do que 20/60 e maior ou igual a 20/400 ou o seu campo visual é menor do que 20 graus no melhor olho, com a melhor correção óptica.</w:t>
      </w:r>
    </w:p>
    <w:p w14:paraId="6C44917D" w14:textId="2E93DC66" w:rsidR="003E547A" w:rsidRPr="003E547A" w:rsidRDefault="003E547A" w:rsidP="003E547A">
      <w:pPr>
        <w:autoSpaceDE w:val="0"/>
        <w:ind w:firstLine="1418"/>
        <w:jc w:val="both"/>
        <w:rPr>
          <w:bCs/>
        </w:rPr>
      </w:pPr>
      <w:r w:rsidRPr="003E547A">
        <w:rPr>
          <w:bCs/>
        </w:rPr>
        <w:t>A melhora na qualidade da função visual do idoso está ligada com a qualidade de vida na melhor idade, pois sabe-se que as pessoas idosas que enxergam melhor sofrem menos quedas, cometem menos erros com medicações, apresentam menos depressão e menor isolamento social, são mais independentes e têm melhor qualidade de vida.</w:t>
      </w:r>
    </w:p>
    <w:p w14:paraId="77D508DF" w14:textId="797AFE68" w:rsidR="003E547A" w:rsidRPr="003E547A" w:rsidRDefault="003E547A" w:rsidP="003E547A">
      <w:pPr>
        <w:autoSpaceDE w:val="0"/>
        <w:ind w:firstLine="1418"/>
        <w:jc w:val="both"/>
        <w:rPr>
          <w:bCs/>
        </w:rPr>
      </w:pPr>
      <w:r w:rsidRPr="003E547A">
        <w:rPr>
          <w:bCs/>
        </w:rPr>
        <w:t>Ocorre que, infelizmente, muitas pessoas nes</w:t>
      </w:r>
      <w:r w:rsidR="00AD1AF2">
        <w:rPr>
          <w:bCs/>
        </w:rPr>
        <w:t>s</w:t>
      </w:r>
      <w:r w:rsidRPr="003E547A">
        <w:rPr>
          <w:bCs/>
        </w:rPr>
        <w:t>a faixa etária não possuem condições de arcar financeiramente com a aquisição de óculos e lentes corretivas. Nesse sentido, considerando que a saúde é direito de todos, sendo dever do Estado garanti-la por meio de políticas sociais, torna-se necessária a implantação do Programa Visão Melhor na Melhor Idade.</w:t>
      </w:r>
    </w:p>
    <w:p w14:paraId="30F439B3" w14:textId="62CA4FE0" w:rsidR="003E547A" w:rsidRPr="003E547A" w:rsidRDefault="003E547A" w:rsidP="003E547A">
      <w:pPr>
        <w:autoSpaceDE w:val="0"/>
        <w:ind w:firstLine="1418"/>
        <w:jc w:val="both"/>
        <w:rPr>
          <w:bCs/>
        </w:rPr>
      </w:pPr>
      <w:r w:rsidRPr="003E547A">
        <w:rPr>
          <w:bCs/>
        </w:rPr>
        <w:t>Por meio des</w:t>
      </w:r>
      <w:r w:rsidR="00AD1AF2">
        <w:rPr>
          <w:bCs/>
        </w:rPr>
        <w:t>s</w:t>
      </w:r>
      <w:r w:rsidRPr="003E547A">
        <w:rPr>
          <w:bCs/>
        </w:rPr>
        <w:t xml:space="preserve">e </w:t>
      </w:r>
      <w:r w:rsidR="00AD1AF2">
        <w:rPr>
          <w:bCs/>
        </w:rPr>
        <w:t>P</w:t>
      </w:r>
      <w:r w:rsidRPr="003E547A">
        <w:rPr>
          <w:bCs/>
        </w:rPr>
        <w:t xml:space="preserve">rograma, o Município de Porto Alegre será capaz de atender as necessidades de diagnóstico e tratamento de problemas oftalmológicos na população idosa em estado de vulnerabilidade socioeconômica. </w:t>
      </w:r>
    </w:p>
    <w:p w14:paraId="2E2493D4" w14:textId="34DC75E4" w:rsidR="00714736" w:rsidRDefault="003E547A" w:rsidP="003E547A">
      <w:pPr>
        <w:autoSpaceDE w:val="0"/>
        <w:ind w:firstLine="1418"/>
        <w:jc w:val="both"/>
        <w:rPr>
          <w:bCs/>
        </w:rPr>
      </w:pPr>
      <w:r w:rsidRPr="003E547A">
        <w:rPr>
          <w:bCs/>
        </w:rPr>
        <w:t>Assim, para que possamos avançar nes</w:t>
      </w:r>
      <w:r w:rsidR="00AD1AF2">
        <w:rPr>
          <w:bCs/>
        </w:rPr>
        <w:t>s</w:t>
      </w:r>
      <w:r w:rsidRPr="003E547A">
        <w:rPr>
          <w:bCs/>
        </w:rPr>
        <w:t xml:space="preserve">a área e cuidar melhor da visão de nossa população, faz-se necessária a aprovação deste </w:t>
      </w:r>
      <w:r w:rsidR="00AD1AF2">
        <w:rPr>
          <w:bCs/>
        </w:rPr>
        <w:t>P</w:t>
      </w:r>
      <w:r w:rsidR="00AD1AF2" w:rsidRPr="003E547A">
        <w:rPr>
          <w:bCs/>
        </w:rPr>
        <w:t xml:space="preserve">rojeto </w:t>
      </w:r>
      <w:r w:rsidRPr="003E547A">
        <w:rPr>
          <w:bCs/>
        </w:rPr>
        <w:t xml:space="preserve">de </w:t>
      </w:r>
      <w:r w:rsidR="00AD1AF2">
        <w:rPr>
          <w:bCs/>
        </w:rPr>
        <w:t>L</w:t>
      </w:r>
      <w:r w:rsidRPr="003E547A">
        <w:rPr>
          <w:bCs/>
        </w:rPr>
        <w:t>ei.</w:t>
      </w:r>
    </w:p>
    <w:p w14:paraId="3CBA754A" w14:textId="5A31E55B" w:rsidR="008B6BF2" w:rsidRDefault="00225E66" w:rsidP="00714736">
      <w:pPr>
        <w:autoSpaceDE w:val="0"/>
        <w:ind w:firstLine="1418"/>
        <w:jc w:val="both"/>
      </w:pPr>
      <w:r>
        <w:t xml:space="preserve">Sala das Sessões, </w:t>
      </w:r>
      <w:r w:rsidR="003E547A">
        <w:t>4</w:t>
      </w:r>
      <w:r w:rsidR="009020F4">
        <w:t xml:space="preserve"> </w:t>
      </w:r>
      <w:r w:rsidR="008B6BF2">
        <w:t xml:space="preserve">de </w:t>
      </w:r>
      <w:r w:rsidR="003E547A">
        <w:t xml:space="preserve">agosto </w:t>
      </w:r>
      <w:r w:rsidR="00A77562">
        <w:t>de 2022</w:t>
      </w:r>
      <w:r w:rsidR="008B6BF2">
        <w:t>.</w:t>
      </w: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221C74F0" w:rsidR="00A8401B" w:rsidRDefault="008B6BF2">
      <w:pPr>
        <w:autoSpaceDE w:val="0"/>
        <w:jc w:val="center"/>
      </w:pPr>
      <w:r>
        <w:t>VEREADOR</w:t>
      </w:r>
      <w:r w:rsidR="00936642">
        <w:t>A CLÁUDIA ARAÚJO</w:t>
      </w:r>
    </w:p>
    <w:p w14:paraId="6400C4E3" w14:textId="61E89374" w:rsidR="008B6BF2" w:rsidRPr="00A8401B" w:rsidRDefault="008B6BF2" w:rsidP="00D8795D">
      <w:pPr>
        <w:tabs>
          <w:tab w:val="left" w:pos="7212"/>
        </w:tabs>
      </w:pP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783209C5" w14:textId="3551485A" w:rsidR="009224F7" w:rsidRDefault="00AD1AF2" w:rsidP="009224F7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Institui o Programa Visão Melhor na Melhor Idade</w:t>
      </w:r>
      <w:r w:rsidR="00714736" w:rsidRPr="00714736">
        <w:rPr>
          <w:b/>
          <w:bCs/>
        </w:rPr>
        <w:t>.</w:t>
      </w:r>
    </w:p>
    <w:p w14:paraId="167B1B8C" w14:textId="77777777" w:rsidR="00714736" w:rsidRPr="009224F7" w:rsidRDefault="00714736" w:rsidP="009224F7">
      <w:pPr>
        <w:autoSpaceDE w:val="0"/>
        <w:ind w:left="4253"/>
        <w:jc w:val="both"/>
        <w:rPr>
          <w:b/>
          <w:bCs/>
        </w:rPr>
      </w:pPr>
    </w:p>
    <w:p w14:paraId="154249E5" w14:textId="51EF8E82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</w:p>
    <w:p w14:paraId="7554B8BF" w14:textId="55E0CE91" w:rsidR="003E547A" w:rsidRDefault="00714736" w:rsidP="003E547A">
      <w:pPr>
        <w:autoSpaceDE w:val="0"/>
        <w:ind w:firstLine="1418"/>
        <w:jc w:val="both"/>
      </w:pPr>
      <w:r w:rsidRPr="00714736">
        <w:rPr>
          <w:b/>
          <w:bCs/>
        </w:rPr>
        <w:t>Art. 1</w:t>
      </w:r>
      <w:proofErr w:type="gramStart"/>
      <w:r w:rsidRPr="00714736">
        <w:rPr>
          <w:b/>
          <w:bCs/>
        </w:rPr>
        <w:t xml:space="preserve">º  </w:t>
      </w:r>
      <w:r w:rsidR="003E547A">
        <w:t>Fica</w:t>
      </w:r>
      <w:proofErr w:type="gramEnd"/>
      <w:r w:rsidR="003E547A">
        <w:t xml:space="preserve"> instituído o Programa Visão Melhor na Melhor Idade, que tem por objetivo garantir o acesso </w:t>
      </w:r>
      <w:r w:rsidR="00B069A2">
        <w:t>das pessoas idosas</w:t>
      </w:r>
      <w:r w:rsidR="003E547A">
        <w:t xml:space="preserve"> em estado de vulnerabilidade socioeconômica a exames oftalmológicos e ao tratamento necessário para correção da acuidade visual.</w:t>
      </w:r>
    </w:p>
    <w:p w14:paraId="4E407078" w14:textId="77777777" w:rsidR="003E547A" w:rsidRDefault="003E547A" w:rsidP="003E547A">
      <w:pPr>
        <w:autoSpaceDE w:val="0"/>
        <w:ind w:firstLine="1418"/>
        <w:jc w:val="both"/>
      </w:pPr>
    </w:p>
    <w:p w14:paraId="688CBBAF" w14:textId="78C07810" w:rsidR="003E547A" w:rsidRDefault="003C48D3" w:rsidP="003E547A">
      <w:pPr>
        <w:autoSpaceDE w:val="0"/>
        <w:ind w:firstLine="1418"/>
        <w:jc w:val="both"/>
      </w:pPr>
      <w:r>
        <w:rPr>
          <w:b/>
          <w:bCs/>
        </w:rPr>
        <w:t>Parágrafo único.</w:t>
      </w:r>
      <w:r w:rsidR="003E547A">
        <w:t xml:space="preserve">  Para efeitos desta </w:t>
      </w:r>
      <w:r w:rsidR="005126AF">
        <w:t>L</w:t>
      </w:r>
      <w:r w:rsidR="003E547A">
        <w:t>ei</w:t>
      </w:r>
      <w:r w:rsidR="005126AF">
        <w:t>,</w:t>
      </w:r>
      <w:r w:rsidR="003E547A">
        <w:t xml:space="preserve"> considera-se</w:t>
      </w:r>
      <w:r w:rsidR="003E2DCC">
        <w:t xml:space="preserve"> em </w:t>
      </w:r>
      <w:r w:rsidR="003E547A">
        <w:t xml:space="preserve">vulnerabilidade socioeconômica </w:t>
      </w:r>
      <w:r w:rsidR="003E2DCC">
        <w:t xml:space="preserve">a pessoa </w:t>
      </w:r>
      <w:r w:rsidR="00B069A2">
        <w:t xml:space="preserve">idosa </w:t>
      </w:r>
      <w:r w:rsidR="003E547A">
        <w:t xml:space="preserve">com renda familiar mensal </w:t>
      </w:r>
      <w:r w:rsidR="003E547A" w:rsidRPr="00BE32F6">
        <w:rPr>
          <w:i/>
          <w:iCs/>
        </w:rPr>
        <w:t>per capita</w:t>
      </w:r>
      <w:r w:rsidR="003E547A">
        <w:t xml:space="preserve"> igual ou inferior a 1/4 (um quarto) do salário</w:t>
      </w:r>
      <w:r w:rsidR="005126AF">
        <w:t xml:space="preserve"> </w:t>
      </w:r>
      <w:r w:rsidR="003E547A">
        <w:t>mínimo.</w:t>
      </w:r>
    </w:p>
    <w:p w14:paraId="7A091751" w14:textId="77777777" w:rsidR="003E547A" w:rsidRDefault="003E547A" w:rsidP="003E547A">
      <w:pPr>
        <w:autoSpaceDE w:val="0"/>
        <w:ind w:firstLine="1418"/>
        <w:jc w:val="both"/>
      </w:pPr>
    </w:p>
    <w:p w14:paraId="49D06A19" w14:textId="4A962F33" w:rsidR="003E547A" w:rsidRDefault="003E547A">
      <w:pPr>
        <w:autoSpaceDE w:val="0"/>
        <w:ind w:firstLine="1418"/>
        <w:jc w:val="both"/>
      </w:pPr>
      <w:r w:rsidRPr="003E547A">
        <w:rPr>
          <w:b/>
          <w:bCs/>
        </w:rPr>
        <w:t xml:space="preserve">Art. </w:t>
      </w:r>
      <w:r w:rsidR="00C6177C">
        <w:rPr>
          <w:b/>
          <w:bCs/>
        </w:rPr>
        <w:t>2</w:t>
      </w:r>
      <w:proofErr w:type="gramStart"/>
      <w:r w:rsidRPr="003E547A">
        <w:rPr>
          <w:b/>
          <w:bCs/>
        </w:rPr>
        <w:t>º</w:t>
      </w:r>
      <w:r>
        <w:t xml:space="preserve">  </w:t>
      </w:r>
      <w:r w:rsidR="00D65363">
        <w:t>Fica</w:t>
      </w:r>
      <w:proofErr w:type="gramEnd"/>
      <w:r w:rsidR="00D65363">
        <w:t xml:space="preserve"> garantido às pessoas idosas</w:t>
      </w:r>
      <w:r w:rsidR="00425702">
        <w:t xml:space="preserve"> </w:t>
      </w:r>
      <w:r>
        <w:t>em estado de vulnerabilidade</w:t>
      </w:r>
      <w:r w:rsidR="00D65363">
        <w:t xml:space="preserve"> </w:t>
      </w:r>
      <w:r>
        <w:t xml:space="preserve">socioeconômica </w:t>
      </w:r>
      <w:r w:rsidR="00425702">
        <w:t>o</w:t>
      </w:r>
      <w:r>
        <w:t xml:space="preserve"> direito </w:t>
      </w:r>
      <w:r w:rsidR="00D751E2">
        <w:t>a</w:t>
      </w:r>
      <w:r>
        <w:t xml:space="preserve"> realizar, anual</w:t>
      </w:r>
      <w:r w:rsidR="00C6177C">
        <w:t xml:space="preserve"> e gratuitamente</w:t>
      </w:r>
      <w:r>
        <w:t>, exames oftalmológicos na rede pública municipal de saúde.</w:t>
      </w:r>
    </w:p>
    <w:p w14:paraId="5B831BAB" w14:textId="77777777" w:rsidR="003E547A" w:rsidRDefault="003E547A" w:rsidP="003E547A">
      <w:pPr>
        <w:autoSpaceDE w:val="0"/>
        <w:ind w:firstLine="1418"/>
        <w:jc w:val="both"/>
      </w:pPr>
    </w:p>
    <w:p w14:paraId="4FC9601D" w14:textId="7A0A3511" w:rsidR="003E547A" w:rsidRDefault="00D751E2" w:rsidP="003E547A">
      <w:pPr>
        <w:autoSpaceDE w:val="0"/>
        <w:ind w:firstLine="1418"/>
        <w:jc w:val="both"/>
      </w:pPr>
      <w:r>
        <w:rPr>
          <w:b/>
          <w:bCs/>
        </w:rPr>
        <w:t>§ 1</w:t>
      </w:r>
      <w:proofErr w:type="gramStart"/>
      <w:r>
        <w:rPr>
          <w:b/>
          <w:bCs/>
        </w:rPr>
        <w:t xml:space="preserve">º  </w:t>
      </w:r>
      <w:r>
        <w:t>Quando</w:t>
      </w:r>
      <w:proofErr w:type="gramEnd"/>
      <w:r>
        <w:t xml:space="preserve"> o exame oftalmológico de que trata o </w:t>
      </w:r>
      <w:r>
        <w:rPr>
          <w:i/>
          <w:iCs/>
        </w:rPr>
        <w:t>caput</w:t>
      </w:r>
      <w:r>
        <w:t xml:space="preserve"> deste artigo indicar a necessidade de </w:t>
      </w:r>
      <w:r w:rsidR="003E547A">
        <w:t xml:space="preserve">intervenção ou </w:t>
      </w:r>
      <w:r>
        <w:t xml:space="preserve">de </w:t>
      </w:r>
      <w:r w:rsidR="003E547A">
        <w:t>uso de tecnologia corretiva</w:t>
      </w:r>
      <w:r>
        <w:t xml:space="preserve">, o paciente </w:t>
      </w:r>
      <w:r w:rsidR="003E547A">
        <w:t>ser</w:t>
      </w:r>
      <w:r>
        <w:t>á</w:t>
      </w:r>
      <w:r w:rsidR="003E547A">
        <w:t xml:space="preserve"> encaminhado para o devido tratamento.</w:t>
      </w:r>
    </w:p>
    <w:p w14:paraId="0A31AE57" w14:textId="2EFA0092" w:rsidR="00D751E2" w:rsidRDefault="00D751E2" w:rsidP="003E547A">
      <w:pPr>
        <w:autoSpaceDE w:val="0"/>
        <w:ind w:firstLine="1418"/>
        <w:jc w:val="both"/>
      </w:pPr>
    </w:p>
    <w:p w14:paraId="47F4A706" w14:textId="2E991059" w:rsidR="00D751E2" w:rsidRPr="00D751E2" w:rsidRDefault="00D751E2" w:rsidP="003E547A">
      <w:pPr>
        <w:autoSpaceDE w:val="0"/>
        <w:ind w:firstLine="1418"/>
        <w:jc w:val="both"/>
      </w:pPr>
      <w:r w:rsidRPr="00BE32F6">
        <w:rPr>
          <w:b/>
          <w:bCs/>
        </w:rPr>
        <w:t>§ 2</w:t>
      </w:r>
      <w:proofErr w:type="gramStart"/>
      <w:r w:rsidRPr="00BE32F6">
        <w:rPr>
          <w:b/>
          <w:bCs/>
        </w:rPr>
        <w:t>º</w:t>
      </w:r>
      <w:r>
        <w:t xml:space="preserve">  Quando</w:t>
      </w:r>
      <w:proofErr w:type="gramEnd"/>
      <w:r>
        <w:t xml:space="preserve"> o exame oftalmológico de que trata o </w:t>
      </w:r>
      <w:r>
        <w:rPr>
          <w:i/>
          <w:iCs/>
        </w:rPr>
        <w:t>caput</w:t>
      </w:r>
      <w:r>
        <w:t xml:space="preserve"> deste artigo indicar a necessidade de uso de óculos de grau, estes serão disponibilizados gratuitamente ao paciente.</w:t>
      </w:r>
    </w:p>
    <w:p w14:paraId="7B790F13" w14:textId="77777777" w:rsidR="003E547A" w:rsidRDefault="003E547A" w:rsidP="003E547A">
      <w:pPr>
        <w:autoSpaceDE w:val="0"/>
        <w:ind w:firstLine="1418"/>
        <w:jc w:val="both"/>
      </w:pPr>
    </w:p>
    <w:p w14:paraId="69ED8E5E" w14:textId="1D4E27A3" w:rsidR="003E547A" w:rsidRDefault="003E547A" w:rsidP="003E547A">
      <w:pPr>
        <w:autoSpaceDE w:val="0"/>
        <w:ind w:firstLine="1418"/>
        <w:jc w:val="both"/>
      </w:pPr>
      <w:r w:rsidRPr="003E547A">
        <w:rPr>
          <w:b/>
          <w:bCs/>
        </w:rPr>
        <w:t xml:space="preserve">Art. </w:t>
      </w:r>
      <w:r w:rsidR="00D751E2">
        <w:rPr>
          <w:b/>
          <w:bCs/>
        </w:rPr>
        <w:t>3</w:t>
      </w:r>
      <w:proofErr w:type="gramStart"/>
      <w:r w:rsidRPr="003E547A">
        <w:rPr>
          <w:b/>
          <w:bCs/>
        </w:rPr>
        <w:t>º</w:t>
      </w:r>
      <w:r>
        <w:t xml:space="preserve">  Os</w:t>
      </w:r>
      <w:proofErr w:type="gramEnd"/>
      <w:r>
        <w:t xml:space="preserve"> recursos para o desenvolvimento e </w:t>
      </w:r>
      <w:r w:rsidR="00A824EF">
        <w:t xml:space="preserve">a </w:t>
      </w:r>
      <w:r>
        <w:t xml:space="preserve">execução do Programa </w:t>
      </w:r>
      <w:r w:rsidR="00D751E2">
        <w:t xml:space="preserve">instituído por esta Lei </w:t>
      </w:r>
      <w:r>
        <w:t xml:space="preserve">provirão de </w:t>
      </w:r>
      <w:r w:rsidR="00317D24">
        <w:t>dotações</w:t>
      </w:r>
      <w:r>
        <w:t xml:space="preserve"> orçamentári</w:t>
      </w:r>
      <w:r w:rsidR="00317D24">
        <w:t>a</w:t>
      </w:r>
      <w:r>
        <w:t>s destinad</w:t>
      </w:r>
      <w:r w:rsidR="00317D24">
        <w:t>a</w:t>
      </w:r>
      <w:r>
        <w:t xml:space="preserve">s </w:t>
      </w:r>
      <w:r w:rsidR="00D751E2">
        <w:t xml:space="preserve">à </w:t>
      </w:r>
      <w:r>
        <w:t>Secretaria Municipal de Saúde</w:t>
      </w:r>
      <w:r w:rsidR="00D751E2">
        <w:t xml:space="preserve">, de </w:t>
      </w:r>
      <w:r>
        <w:t>recursos oriundos de convênios firmados com o</w:t>
      </w:r>
      <w:r w:rsidR="00D751E2">
        <w:t>s</w:t>
      </w:r>
      <w:r>
        <w:t xml:space="preserve"> </w:t>
      </w:r>
      <w:r w:rsidR="00D751E2">
        <w:t>g</w:t>
      </w:r>
      <w:r>
        <w:t>overno</w:t>
      </w:r>
      <w:r w:rsidR="00D751E2">
        <w:t>s</w:t>
      </w:r>
      <w:r>
        <w:t xml:space="preserve"> federal ou </w:t>
      </w:r>
      <w:r w:rsidR="00D751E2">
        <w:t>e</w:t>
      </w:r>
      <w:r>
        <w:t>stadual</w:t>
      </w:r>
      <w:r w:rsidR="00902080">
        <w:t>, por meio</w:t>
      </w:r>
      <w:r>
        <w:t xml:space="preserve"> do Sistema Único de Saúde</w:t>
      </w:r>
      <w:r w:rsidR="00902080">
        <w:t xml:space="preserve"> (SUS),</w:t>
      </w:r>
      <w:r>
        <w:t xml:space="preserve"> ou com os setores da assistência social, estaduais ou federais</w:t>
      </w:r>
      <w:r w:rsidR="00D751E2">
        <w:t>,</w:t>
      </w:r>
      <w:r>
        <w:t xml:space="preserve"> e </w:t>
      </w:r>
      <w:r w:rsidR="00D751E2">
        <w:t xml:space="preserve">de </w:t>
      </w:r>
      <w:r>
        <w:t>dotações orçamentárias próprias, suplementadas se necessário.</w:t>
      </w:r>
    </w:p>
    <w:p w14:paraId="597B9E7D" w14:textId="77777777" w:rsidR="003E547A" w:rsidRDefault="003E547A" w:rsidP="003E547A">
      <w:pPr>
        <w:autoSpaceDE w:val="0"/>
        <w:ind w:firstLine="1418"/>
        <w:jc w:val="both"/>
      </w:pPr>
    </w:p>
    <w:p w14:paraId="1E3DD521" w14:textId="6EFFFCC5" w:rsidR="00995B27" w:rsidRPr="00CF2731" w:rsidRDefault="003E547A" w:rsidP="003E547A">
      <w:pPr>
        <w:autoSpaceDE w:val="0"/>
        <w:ind w:firstLine="1418"/>
        <w:jc w:val="both"/>
        <w:rPr>
          <w:bCs/>
        </w:rPr>
      </w:pPr>
      <w:r w:rsidRPr="003E547A">
        <w:rPr>
          <w:b/>
          <w:bCs/>
        </w:rPr>
        <w:t xml:space="preserve">Art. </w:t>
      </w:r>
      <w:r w:rsidR="00D751E2">
        <w:rPr>
          <w:b/>
          <w:bCs/>
        </w:rPr>
        <w:t>4</w:t>
      </w:r>
      <w:proofErr w:type="gramStart"/>
      <w:r w:rsidRPr="003E547A">
        <w:rPr>
          <w:b/>
          <w:bCs/>
        </w:rPr>
        <w:t>º</w:t>
      </w:r>
      <w:r>
        <w:t xml:space="preserve">  </w:t>
      </w:r>
      <w:r w:rsidR="00173BD0">
        <w:t>O</w:t>
      </w:r>
      <w:proofErr w:type="gramEnd"/>
      <w:r>
        <w:t xml:space="preserve"> Executivo</w:t>
      </w:r>
      <w:r w:rsidR="00173BD0">
        <w:t xml:space="preserve"> Municipal</w:t>
      </w:r>
      <w:r>
        <w:t xml:space="preserve"> regulamentará esta Lei no prazo de 60 (sessenta) dias</w:t>
      </w:r>
      <w:r w:rsidR="00B05313">
        <w:t>, contados da</w:t>
      </w:r>
      <w:r w:rsidR="00D751E2">
        <w:t xml:space="preserve"> </w:t>
      </w:r>
      <w:r w:rsidR="00B05313">
        <w:t>data de sua publicação</w:t>
      </w:r>
      <w:r>
        <w:t>.</w:t>
      </w:r>
    </w:p>
    <w:p w14:paraId="5F31B0A2" w14:textId="77777777" w:rsidR="00995B27" w:rsidRDefault="00995B27">
      <w:pPr>
        <w:autoSpaceDE w:val="0"/>
        <w:ind w:firstLine="1418"/>
        <w:jc w:val="both"/>
        <w:rPr>
          <w:b/>
        </w:rPr>
      </w:pPr>
    </w:p>
    <w:p w14:paraId="541165C1" w14:textId="6D90FEE2" w:rsidR="009224F7" w:rsidRPr="006233A8" w:rsidRDefault="00F563CB">
      <w:pPr>
        <w:autoSpaceDE w:val="0"/>
        <w:ind w:firstLine="1418"/>
        <w:jc w:val="both"/>
        <w:rPr>
          <w:bCs/>
        </w:rPr>
      </w:pPr>
      <w:r w:rsidRPr="00780636">
        <w:rPr>
          <w:b/>
        </w:rPr>
        <w:t xml:space="preserve">Art. </w:t>
      </w:r>
      <w:r w:rsidR="00D751E2">
        <w:rPr>
          <w:b/>
        </w:rPr>
        <w:t>5</w:t>
      </w:r>
      <w:proofErr w:type="gramStart"/>
      <w:r w:rsidR="00156394" w:rsidRPr="00780636">
        <w:rPr>
          <w:b/>
        </w:rPr>
        <w:t>º</w:t>
      </w:r>
      <w:r w:rsidR="00156394" w:rsidRPr="00F563CB">
        <w:rPr>
          <w:bCs/>
        </w:rPr>
        <w:t xml:space="preserve"> </w:t>
      </w:r>
      <w:r w:rsidR="00156394">
        <w:rPr>
          <w:bCs/>
        </w:rPr>
        <w:t xml:space="preserve"> </w:t>
      </w:r>
      <w:r w:rsidR="00714736" w:rsidRPr="00714736">
        <w:rPr>
          <w:bCs/>
        </w:rPr>
        <w:t>Esta</w:t>
      </w:r>
      <w:proofErr w:type="gramEnd"/>
      <w:r w:rsidR="00714736" w:rsidRPr="00714736">
        <w:rPr>
          <w:bCs/>
        </w:rPr>
        <w:t xml:space="preserve"> Lei entra em vigor na data de sua publicação</w:t>
      </w:r>
      <w:r w:rsidR="00995B27">
        <w:rPr>
          <w:bCs/>
        </w:rPr>
        <w:t>.</w:t>
      </w:r>
    </w:p>
    <w:p w14:paraId="26A2FF57" w14:textId="77777777" w:rsidR="0075795F" w:rsidRDefault="0075795F" w:rsidP="00CF02D2">
      <w:pPr>
        <w:autoSpaceDE w:val="0"/>
        <w:jc w:val="both"/>
        <w:rPr>
          <w:bCs/>
          <w:color w:val="000000"/>
          <w:sz w:val="20"/>
          <w:szCs w:val="20"/>
        </w:rPr>
      </w:pPr>
    </w:p>
    <w:p w14:paraId="4C5466E5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546C6AD6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7A45BCD1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125B0591" w14:textId="3C41D8F4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995B27">
        <w:rPr>
          <w:bCs/>
          <w:color w:val="000000"/>
          <w:sz w:val="20"/>
          <w:szCs w:val="20"/>
        </w:rPr>
        <w:t>TPFL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3491" w14:textId="77777777" w:rsidR="00590042" w:rsidRDefault="00590042">
      <w:r>
        <w:separator/>
      </w:r>
    </w:p>
  </w:endnote>
  <w:endnote w:type="continuationSeparator" w:id="0">
    <w:p w14:paraId="6EBBDC8F" w14:textId="77777777" w:rsidR="00590042" w:rsidRDefault="0059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AF51" w14:textId="77777777" w:rsidR="00590042" w:rsidRDefault="00590042">
      <w:r>
        <w:separator/>
      </w:r>
    </w:p>
  </w:footnote>
  <w:footnote w:type="continuationSeparator" w:id="0">
    <w:p w14:paraId="43CF9FE9" w14:textId="77777777" w:rsidR="00590042" w:rsidRDefault="0059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3C5CCA4E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3E547A">
      <w:rPr>
        <w:b/>
        <w:bCs/>
      </w:rPr>
      <w:t>0644</w:t>
    </w:r>
    <w:r>
      <w:rPr>
        <w:b/>
        <w:bCs/>
      </w:rPr>
      <w:t>/2</w:t>
    </w:r>
    <w:r w:rsidR="00A77562">
      <w:rPr>
        <w:b/>
        <w:bCs/>
      </w:rPr>
      <w:t>2</w:t>
    </w:r>
  </w:p>
  <w:p w14:paraId="5FC7BBF2" w14:textId="2FFE13FC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3E547A">
      <w:rPr>
        <w:b/>
        <w:bCs/>
      </w:rPr>
      <w:t>323</w:t>
    </w:r>
    <w:r w:rsidR="00A77562">
      <w:rPr>
        <w:b/>
        <w:bCs/>
      </w:rPr>
      <w:t>/22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5FC2"/>
    <w:rsid w:val="00006618"/>
    <w:rsid w:val="000268FA"/>
    <w:rsid w:val="0004721C"/>
    <w:rsid w:val="00047E1D"/>
    <w:rsid w:val="00054001"/>
    <w:rsid w:val="000542C9"/>
    <w:rsid w:val="00054833"/>
    <w:rsid w:val="000562A9"/>
    <w:rsid w:val="00061E30"/>
    <w:rsid w:val="0006584A"/>
    <w:rsid w:val="00065DEB"/>
    <w:rsid w:val="00090194"/>
    <w:rsid w:val="00091BA5"/>
    <w:rsid w:val="00093F2B"/>
    <w:rsid w:val="000969EF"/>
    <w:rsid w:val="00097F32"/>
    <w:rsid w:val="000A04A9"/>
    <w:rsid w:val="000B19E6"/>
    <w:rsid w:val="000D063D"/>
    <w:rsid w:val="000D13EE"/>
    <w:rsid w:val="000E460A"/>
    <w:rsid w:val="000F1033"/>
    <w:rsid w:val="000F6F1A"/>
    <w:rsid w:val="00103D45"/>
    <w:rsid w:val="00115276"/>
    <w:rsid w:val="00122358"/>
    <w:rsid w:val="00123051"/>
    <w:rsid w:val="00130C57"/>
    <w:rsid w:val="00136CD3"/>
    <w:rsid w:val="00145FAB"/>
    <w:rsid w:val="00150981"/>
    <w:rsid w:val="00156394"/>
    <w:rsid w:val="00157EA2"/>
    <w:rsid w:val="0016779A"/>
    <w:rsid w:val="001730FD"/>
    <w:rsid w:val="00173BD0"/>
    <w:rsid w:val="00180280"/>
    <w:rsid w:val="0018046D"/>
    <w:rsid w:val="00186E84"/>
    <w:rsid w:val="001A3CC7"/>
    <w:rsid w:val="001A768A"/>
    <w:rsid w:val="001B41B5"/>
    <w:rsid w:val="001C2886"/>
    <w:rsid w:val="001C5A7F"/>
    <w:rsid w:val="001D30EC"/>
    <w:rsid w:val="001F1C8D"/>
    <w:rsid w:val="001F6951"/>
    <w:rsid w:val="00203031"/>
    <w:rsid w:val="00203743"/>
    <w:rsid w:val="00212700"/>
    <w:rsid w:val="0021451F"/>
    <w:rsid w:val="002157B0"/>
    <w:rsid w:val="002165FF"/>
    <w:rsid w:val="00225E66"/>
    <w:rsid w:val="0023163C"/>
    <w:rsid w:val="00241B8F"/>
    <w:rsid w:val="00243728"/>
    <w:rsid w:val="00243806"/>
    <w:rsid w:val="00251449"/>
    <w:rsid w:val="002521C2"/>
    <w:rsid w:val="0026297D"/>
    <w:rsid w:val="00265EE4"/>
    <w:rsid w:val="00270B2A"/>
    <w:rsid w:val="00270D58"/>
    <w:rsid w:val="00273049"/>
    <w:rsid w:val="00281075"/>
    <w:rsid w:val="00282C3B"/>
    <w:rsid w:val="00287CF0"/>
    <w:rsid w:val="002A4377"/>
    <w:rsid w:val="002A63AE"/>
    <w:rsid w:val="002B22C8"/>
    <w:rsid w:val="002C1E44"/>
    <w:rsid w:val="002D03D8"/>
    <w:rsid w:val="002D4737"/>
    <w:rsid w:val="002D71FF"/>
    <w:rsid w:val="002E2D60"/>
    <w:rsid w:val="002E7F0D"/>
    <w:rsid w:val="00306657"/>
    <w:rsid w:val="003079B0"/>
    <w:rsid w:val="0031257B"/>
    <w:rsid w:val="00313F85"/>
    <w:rsid w:val="00315C9A"/>
    <w:rsid w:val="0031768B"/>
    <w:rsid w:val="00317D24"/>
    <w:rsid w:val="00324D8A"/>
    <w:rsid w:val="00325108"/>
    <w:rsid w:val="00332886"/>
    <w:rsid w:val="003343DF"/>
    <w:rsid w:val="00344969"/>
    <w:rsid w:val="003459FE"/>
    <w:rsid w:val="0035168D"/>
    <w:rsid w:val="00352A19"/>
    <w:rsid w:val="00357950"/>
    <w:rsid w:val="00360633"/>
    <w:rsid w:val="00363FE0"/>
    <w:rsid w:val="00364D55"/>
    <w:rsid w:val="003766F7"/>
    <w:rsid w:val="00382114"/>
    <w:rsid w:val="003860E8"/>
    <w:rsid w:val="00387DFC"/>
    <w:rsid w:val="00387E94"/>
    <w:rsid w:val="003A0246"/>
    <w:rsid w:val="003A246C"/>
    <w:rsid w:val="003B4B73"/>
    <w:rsid w:val="003C3313"/>
    <w:rsid w:val="003C419F"/>
    <w:rsid w:val="003C48D3"/>
    <w:rsid w:val="003C5322"/>
    <w:rsid w:val="003C5631"/>
    <w:rsid w:val="003D0F88"/>
    <w:rsid w:val="003D26DF"/>
    <w:rsid w:val="003E2DCC"/>
    <w:rsid w:val="003E547A"/>
    <w:rsid w:val="003E5DF7"/>
    <w:rsid w:val="003F05F9"/>
    <w:rsid w:val="00416611"/>
    <w:rsid w:val="00425702"/>
    <w:rsid w:val="004372DA"/>
    <w:rsid w:val="004B02DF"/>
    <w:rsid w:val="004B3C05"/>
    <w:rsid w:val="004B3C78"/>
    <w:rsid w:val="004B4407"/>
    <w:rsid w:val="004C2D1C"/>
    <w:rsid w:val="004D1F11"/>
    <w:rsid w:val="004D44B4"/>
    <w:rsid w:val="004D4B42"/>
    <w:rsid w:val="004D6197"/>
    <w:rsid w:val="004E0788"/>
    <w:rsid w:val="00500F63"/>
    <w:rsid w:val="00501991"/>
    <w:rsid w:val="005126AF"/>
    <w:rsid w:val="00515ADF"/>
    <w:rsid w:val="005201AA"/>
    <w:rsid w:val="00540B95"/>
    <w:rsid w:val="00543536"/>
    <w:rsid w:val="005449EE"/>
    <w:rsid w:val="005460B1"/>
    <w:rsid w:val="00560BCB"/>
    <w:rsid w:val="005613BE"/>
    <w:rsid w:val="00567FBB"/>
    <w:rsid w:val="0057509C"/>
    <w:rsid w:val="005863B8"/>
    <w:rsid w:val="00590042"/>
    <w:rsid w:val="005951C1"/>
    <w:rsid w:val="005963FE"/>
    <w:rsid w:val="005A4920"/>
    <w:rsid w:val="005A730D"/>
    <w:rsid w:val="005B5812"/>
    <w:rsid w:val="005C1113"/>
    <w:rsid w:val="005D028B"/>
    <w:rsid w:val="005D536E"/>
    <w:rsid w:val="005E4810"/>
    <w:rsid w:val="005F5612"/>
    <w:rsid w:val="005F6105"/>
    <w:rsid w:val="005F6460"/>
    <w:rsid w:val="0060373E"/>
    <w:rsid w:val="006233A8"/>
    <w:rsid w:val="00626032"/>
    <w:rsid w:val="00627A88"/>
    <w:rsid w:val="00631AC3"/>
    <w:rsid w:val="00643F86"/>
    <w:rsid w:val="00651689"/>
    <w:rsid w:val="0065211C"/>
    <w:rsid w:val="0067032E"/>
    <w:rsid w:val="00690233"/>
    <w:rsid w:val="00690CA6"/>
    <w:rsid w:val="006912AB"/>
    <w:rsid w:val="006925AD"/>
    <w:rsid w:val="00697DAF"/>
    <w:rsid w:val="006A7176"/>
    <w:rsid w:val="006C0AD2"/>
    <w:rsid w:val="006C51B7"/>
    <w:rsid w:val="006E6F24"/>
    <w:rsid w:val="006F52A4"/>
    <w:rsid w:val="00700051"/>
    <w:rsid w:val="00707C94"/>
    <w:rsid w:val="0071008B"/>
    <w:rsid w:val="007112BD"/>
    <w:rsid w:val="00714736"/>
    <w:rsid w:val="00725E11"/>
    <w:rsid w:val="0072611E"/>
    <w:rsid w:val="0073005C"/>
    <w:rsid w:val="00731850"/>
    <w:rsid w:val="007343BE"/>
    <w:rsid w:val="00737A69"/>
    <w:rsid w:val="00744F4D"/>
    <w:rsid w:val="00746767"/>
    <w:rsid w:val="00754AB7"/>
    <w:rsid w:val="0075795F"/>
    <w:rsid w:val="00762E6B"/>
    <w:rsid w:val="00770A23"/>
    <w:rsid w:val="00780636"/>
    <w:rsid w:val="00794ADC"/>
    <w:rsid w:val="007959BF"/>
    <w:rsid w:val="007B0692"/>
    <w:rsid w:val="007B0B60"/>
    <w:rsid w:val="007B3AD0"/>
    <w:rsid w:val="007D5C85"/>
    <w:rsid w:val="007D61BD"/>
    <w:rsid w:val="007D7529"/>
    <w:rsid w:val="007E34F7"/>
    <w:rsid w:val="007E3A20"/>
    <w:rsid w:val="007E3A67"/>
    <w:rsid w:val="007F1410"/>
    <w:rsid w:val="00805FFD"/>
    <w:rsid w:val="0081478C"/>
    <w:rsid w:val="00816D31"/>
    <w:rsid w:val="00821B56"/>
    <w:rsid w:val="0083085B"/>
    <w:rsid w:val="00831436"/>
    <w:rsid w:val="00831451"/>
    <w:rsid w:val="00833DCE"/>
    <w:rsid w:val="00843FDC"/>
    <w:rsid w:val="00844B46"/>
    <w:rsid w:val="00860B7C"/>
    <w:rsid w:val="00896935"/>
    <w:rsid w:val="0089729E"/>
    <w:rsid w:val="008A21CA"/>
    <w:rsid w:val="008A4CAF"/>
    <w:rsid w:val="008A6999"/>
    <w:rsid w:val="008B0D98"/>
    <w:rsid w:val="008B1C5C"/>
    <w:rsid w:val="008B6BF2"/>
    <w:rsid w:val="008D22C4"/>
    <w:rsid w:val="008E2EAB"/>
    <w:rsid w:val="008E741A"/>
    <w:rsid w:val="008F7ECF"/>
    <w:rsid w:val="00902080"/>
    <w:rsid w:val="009020F4"/>
    <w:rsid w:val="0090255F"/>
    <w:rsid w:val="00902AC8"/>
    <w:rsid w:val="00903C4D"/>
    <w:rsid w:val="00905C10"/>
    <w:rsid w:val="00912198"/>
    <w:rsid w:val="00921BAE"/>
    <w:rsid w:val="009224F7"/>
    <w:rsid w:val="00924622"/>
    <w:rsid w:val="00933AE8"/>
    <w:rsid w:val="00936642"/>
    <w:rsid w:val="009437C8"/>
    <w:rsid w:val="00952324"/>
    <w:rsid w:val="009562E4"/>
    <w:rsid w:val="00961094"/>
    <w:rsid w:val="00962DBC"/>
    <w:rsid w:val="00964D03"/>
    <w:rsid w:val="009672B3"/>
    <w:rsid w:val="00971C94"/>
    <w:rsid w:val="009756F6"/>
    <w:rsid w:val="00976013"/>
    <w:rsid w:val="009770B7"/>
    <w:rsid w:val="00977EE5"/>
    <w:rsid w:val="009801FC"/>
    <w:rsid w:val="009842B9"/>
    <w:rsid w:val="00992C75"/>
    <w:rsid w:val="00995B27"/>
    <w:rsid w:val="009974FA"/>
    <w:rsid w:val="009B3C49"/>
    <w:rsid w:val="009C6CAF"/>
    <w:rsid w:val="009D136A"/>
    <w:rsid w:val="009F606C"/>
    <w:rsid w:val="00A03C88"/>
    <w:rsid w:val="00A05517"/>
    <w:rsid w:val="00A160EA"/>
    <w:rsid w:val="00A17012"/>
    <w:rsid w:val="00A320EF"/>
    <w:rsid w:val="00A35667"/>
    <w:rsid w:val="00A44EC9"/>
    <w:rsid w:val="00A46B25"/>
    <w:rsid w:val="00A55075"/>
    <w:rsid w:val="00A77509"/>
    <w:rsid w:val="00A77562"/>
    <w:rsid w:val="00A77C70"/>
    <w:rsid w:val="00A80385"/>
    <w:rsid w:val="00A824EF"/>
    <w:rsid w:val="00A8401B"/>
    <w:rsid w:val="00A92F4C"/>
    <w:rsid w:val="00A96859"/>
    <w:rsid w:val="00A97732"/>
    <w:rsid w:val="00AA1A6C"/>
    <w:rsid w:val="00AA4DAC"/>
    <w:rsid w:val="00AB5D8E"/>
    <w:rsid w:val="00AB630A"/>
    <w:rsid w:val="00AC5571"/>
    <w:rsid w:val="00AC7520"/>
    <w:rsid w:val="00AD0145"/>
    <w:rsid w:val="00AD1AF2"/>
    <w:rsid w:val="00AD7FF5"/>
    <w:rsid w:val="00AE1166"/>
    <w:rsid w:val="00AE3CFF"/>
    <w:rsid w:val="00B01173"/>
    <w:rsid w:val="00B03B5F"/>
    <w:rsid w:val="00B05313"/>
    <w:rsid w:val="00B069A2"/>
    <w:rsid w:val="00B1374A"/>
    <w:rsid w:val="00B327CC"/>
    <w:rsid w:val="00B62495"/>
    <w:rsid w:val="00B74BF6"/>
    <w:rsid w:val="00B90D5F"/>
    <w:rsid w:val="00B90DE4"/>
    <w:rsid w:val="00B94F7B"/>
    <w:rsid w:val="00BA295F"/>
    <w:rsid w:val="00BB0754"/>
    <w:rsid w:val="00BB2016"/>
    <w:rsid w:val="00BC1318"/>
    <w:rsid w:val="00BC1B1B"/>
    <w:rsid w:val="00BC24D3"/>
    <w:rsid w:val="00BC6979"/>
    <w:rsid w:val="00BE32F6"/>
    <w:rsid w:val="00BE5901"/>
    <w:rsid w:val="00C00365"/>
    <w:rsid w:val="00C156B5"/>
    <w:rsid w:val="00C22F86"/>
    <w:rsid w:val="00C32535"/>
    <w:rsid w:val="00C41B02"/>
    <w:rsid w:val="00C42AC2"/>
    <w:rsid w:val="00C50E9F"/>
    <w:rsid w:val="00C6177C"/>
    <w:rsid w:val="00C65A36"/>
    <w:rsid w:val="00C65F39"/>
    <w:rsid w:val="00C74CDE"/>
    <w:rsid w:val="00C852D4"/>
    <w:rsid w:val="00C94B88"/>
    <w:rsid w:val="00CA2608"/>
    <w:rsid w:val="00CB230E"/>
    <w:rsid w:val="00CC008C"/>
    <w:rsid w:val="00CC6A8D"/>
    <w:rsid w:val="00CC6B06"/>
    <w:rsid w:val="00CF02D2"/>
    <w:rsid w:val="00CF2731"/>
    <w:rsid w:val="00D00F79"/>
    <w:rsid w:val="00D07427"/>
    <w:rsid w:val="00D23382"/>
    <w:rsid w:val="00D26FEE"/>
    <w:rsid w:val="00D4066B"/>
    <w:rsid w:val="00D438E6"/>
    <w:rsid w:val="00D60010"/>
    <w:rsid w:val="00D6002A"/>
    <w:rsid w:val="00D65363"/>
    <w:rsid w:val="00D7232F"/>
    <w:rsid w:val="00D751E2"/>
    <w:rsid w:val="00D76309"/>
    <w:rsid w:val="00D86EEC"/>
    <w:rsid w:val="00D8795D"/>
    <w:rsid w:val="00D917D4"/>
    <w:rsid w:val="00D950F5"/>
    <w:rsid w:val="00D96277"/>
    <w:rsid w:val="00DA3E29"/>
    <w:rsid w:val="00DC2497"/>
    <w:rsid w:val="00DC24C2"/>
    <w:rsid w:val="00DC627E"/>
    <w:rsid w:val="00DC6A4C"/>
    <w:rsid w:val="00DD370C"/>
    <w:rsid w:val="00DE0CB0"/>
    <w:rsid w:val="00DE2B14"/>
    <w:rsid w:val="00DE7BBA"/>
    <w:rsid w:val="00DF1CD8"/>
    <w:rsid w:val="00DF4F35"/>
    <w:rsid w:val="00DF596C"/>
    <w:rsid w:val="00DF68D4"/>
    <w:rsid w:val="00E13CAA"/>
    <w:rsid w:val="00E20DB4"/>
    <w:rsid w:val="00E44034"/>
    <w:rsid w:val="00E5515C"/>
    <w:rsid w:val="00E813EA"/>
    <w:rsid w:val="00E862F2"/>
    <w:rsid w:val="00E87391"/>
    <w:rsid w:val="00EA23A4"/>
    <w:rsid w:val="00EA7509"/>
    <w:rsid w:val="00EB2826"/>
    <w:rsid w:val="00EB6BA3"/>
    <w:rsid w:val="00EC6352"/>
    <w:rsid w:val="00ED3CC6"/>
    <w:rsid w:val="00EF391A"/>
    <w:rsid w:val="00EF5C5E"/>
    <w:rsid w:val="00F00B73"/>
    <w:rsid w:val="00F127A2"/>
    <w:rsid w:val="00F140EC"/>
    <w:rsid w:val="00F36DB2"/>
    <w:rsid w:val="00F563CB"/>
    <w:rsid w:val="00F734E8"/>
    <w:rsid w:val="00F87943"/>
    <w:rsid w:val="00F87B7F"/>
    <w:rsid w:val="00F91119"/>
    <w:rsid w:val="00F94C6F"/>
    <w:rsid w:val="00FA521F"/>
    <w:rsid w:val="00FA5FBC"/>
    <w:rsid w:val="00FA7BD7"/>
    <w:rsid w:val="00FB5CBF"/>
    <w:rsid w:val="00FC35E6"/>
    <w:rsid w:val="00FC49E4"/>
    <w:rsid w:val="00FC4B71"/>
    <w:rsid w:val="00FD73AF"/>
    <w:rsid w:val="00FE12EE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6B489179-C479-4390-B056-8FD2A5F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05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0A69-0954-49FA-A029-7D9BD106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16127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Tiago Pires Fidelis da Luz</cp:lastModifiedBy>
  <cp:revision>20</cp:revision>
  <cp:lastPrinted>1995-11-21T19:41:00Z</cp:lastPrinted>
  <dcterms:created xsi:type="dcterms:W3CDTF">2022-10-13T14:53:00Z</dcterms:created>
  <dcterms:modified xsi:type="dcterms:W3CDTF">2023-06-05T14:13:00Z</dcterms:modified>
</cp:coreProperties>
</file>